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黑体" w:hAnsi="Times New Roman" w:eastAsia="黑体" w:cs="黑体"/>
          <w:sz w:val="21"/>
          <w:szCs w:val="21"/>
        </w:rPr>
      </w:pPr>
      <w:bookmarkStart w:id="0" w:name="SectionMark0"/>
      <w:r>
        <w:rPr>
          <w:b/>
          <w:lang w:eastAsia="zh-CN"/>
        </w:rPr>
        <mc:AlternateContent>
          <mc:Choice Requires="wps">
            <w:drawing>
              <wp:anchor distT="0" distB="0" distL="114300" distR="114300" simplePos="0" relativeHeight="251654144" behindDoc="0" locked="0" layoutInCell="1" allowOverlap="1">
                <wp:simplePos x="0" y="0"/>
                <wp:positionH relativeFrom="page">
                  <wp:posOffset>5229225</wp:posOffset>
                </wp:positionH>
                <wp:positionV relativeFrom="page">
                  <wp:posOffset>971550</wp:posOffset>
                </wp:positionV>
                <wp:extent cx="1619885" cy="721995"/>
                <wp:effectExtent l="0" t="0" r="0" b="1905"/>
                <wp:wrapNone/>
                <wp:docPr id="9" name="fmFrame8"/>
                <wp:cNvGraphicFramePr/>
                <a:graphic xmlns:a="http://schemas.openxmlformats.org/drawingml/2006/main">
                  <a:graphicData uri="http://schemas.microsoft.com/office/word/2010/wordprocessingShape">
                    <wps:wsp>
                      <wps:cNvSpPr txBox="1">
                        <a:spLocks noChangeArrowheads="1"/>
                      </wps:cNvSpPr>
                      <wps:spPr bwMode="auto">
                        <a:xfrm>
                          <a:off x="0" y="0"/>
                          <a:ext cx="1619885" cy="721995"/>
                        </a:xfrm>
                        <a:prstGeom prst="rect">
                          <a:avLst/>
                        </a:prstGeom>
                        <a:solidFill>
                          <a:srgbClr val="FFFFFF"/>
                        </a:solidFill>
                        <a:ln>
                          <a:noFill/>
                        </a:ln>
                        <a:effectLst/>
                      </wps:spPr>
                      <wps:txbx>
                        <w:txbxContent>
                          <w:p>
                            <w:pPr>
                              <w:pStyle w:val="146"/>
                              <w:shd w:val="clear" w:color="FFFFFF" w:fill="FFFFFF"/>
                              <w:spacing w:after="0"/>
                              <w:jc w:val="center"/>
                              <w:rPr>
                                <w:rFonts w:ascii="Times New Roman" w:hAnsi="Times New Roman"/>
                                <w:bCs/>
                                <w:szCs w:val="96"/>
                              </w:rPr>
                            </w:pPr>
                            <w:r>
                              <w:rPr>
                                <w:rFonts w:ascii="Times New Roman" w:hAnsi="Times New Roman"/>
                                <w:bCs/>
                                <w:szCs w:val="96"/>
                              </w:rPr>
                              <w:t>DG</w:t>
                            </w:r>
                          </w:p>
                          <w:p>
                            <w:pPr>
                              <w:rPr>
                                <w:lang w:eastAsia="zh-CN"/>
                              </w:rPr>
                            </w:pP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411.75pt;margin-top:76.5pt;height:56.85pt;width:127.55pt;mso-position-horizontal-relative:page;mso-position-vertical-relative:page;z-index:251654144;mso-width-relative:page;mso-height-relative:page;" fillcolor="#FFFFFF" filled="t" stroked="f" coordsize="21600,21600" o:gfxdata="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rhTcXaAAAADAEAAA8AAAAAAAAAAQAgAAAAIgAAAGRycy9kb3ducmV2&#10;LnhtbFBLAQIUABQAAAAIAIdO4kCEManC+gEAAOsDAAAOAAAAAAAAAAEAIAAAACkBAABkcnMvZTJv&#10;RG9jLnhtbFBLBQYAAAAABgAGAFkBAACVBQAAAAA=&#10;">
                <v:fill on="t" focussize="0,0"/>
                <v:stroke on="f"/>
                <v:imagedata o:title=""/>
                <o:lock v:ext="edit" aspectratio="f"/>
                <v:textbox inset="0mm,0mm,0mm,0mm">
                  <w:txbxContent>
                    <w:p>
                      <w:pPr>
                        <w:pStyle w:val="146"/>
                        <w:shd w:val="clear" w:color="FFFFFF" w:fill="FFFFFF"/>
                        <w:spacing w:after="0"/>
                        <w:jc w:val="center"/>
                        <w:rPr>
                          <w:rFonts w:ascii="Times New Roman" w:hAnsi="Times New Roman"/>
                          <w:bCs/>
                          <w:szCs w:val="96"/>
                        </w:rPr>
                      </w:pPr>
                      <w:r>
                        <w:rPr>
                          <w:rFonts w:ascii="Times New Roman" w:hAnsi="Times New Roman"/>
                          <w:bCs/>
                          <w:szCs w:val="96"/>
                        </w:rPr>
                        <w:t>DG</w:t>
                      </w:r>
                    </w:p>
                    <w:p>
                      <w:pPr>
                        <w:rPr>
                          <w:lang w:eastAsia="zh-CN"/>
                        </w:rPr>
                      </w:pPr>
                    </w:p>
                  </w:txbxContent>
                </v:textbox>
              </v:shape>
            </w:pict>
          </mc:Fallback>
        </mc:AlternateContent>
      </w:r>
    </w:p>
    <w:p>
      <w:pPr>
        <w:spacing w:after="0" w:line="240" w:lineRule="auto"/>
      </w:pPr>
      <w:r>
        <w:rPr>
          <w:rFonts w:hint="eastAsia" w:ascii="黑体" w:hAnsi="Times New Roman" w:eastAsia="黑体" w:cs="黑体"/>
          <w:sz w:val="28"/>
          <w:szCs w:val="28"/>
        </w:rPr>
        <w:t>备案号：Z备2021 01</w:t>
      </w:r>
      <w:r>
        <w:rPr>
          <w:rFonts w:hint="eastAsia" w:ascii="黑体" w:hAnsi="Times New Roman" w:eastAsia="黑体" w:cs="黑体"/>
          <w:sz w:val="28"/>
          <w:szCs w:val="28"/>
          <w:lang w:eastAsia="zh-CN"/>
        </w:rPr>
        <w:t>3</w:t>
      </w:r>
      <w:r>
        <w:rPr>
          <w:rFonts w:hint="eastAsia" w:ascii="黑体" w:hAnsi="Times New Roman" w:eastAsia="黑体" w:cs="黑体"/>
          <w:sz w:val="28"/>
          <w:szCs w:val="28"/>
        </w:rPr>
        <w:t>号</w:t>
      </w:r>
    </w:p>
    <w:p>
      <w:pPr>
        <w:pStyle w:val="137"/>
        <w:tabs>
          <w:tab w:val="left" w:pos="8505"/>
        </w:tabs>
        <w:spacing w:after="0"/>
        <w:rPr>
          <w:b/>
        </w:rPr>
        <w:sectPr>
          <w:headerReference r:id="rId5" w:type="first"/>
          <w:footerReference r:id="rId8"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AndChars" w:linePitch="312" w:charSpace="0"/>
        </w:sectPr>
      </w:pPr>
      <w:bookmarkStart w:id="580" w:name="_GoBack"/>
      <w:bookmarkEnd w:id="580"/>
      <w:r>
        <w:rPr>
          <w:b/>
        </w:rPr>
        <mc:AlternateContent>
          <mc:Choice Requires="wps">
            <w:drawing>
              <wp:anchor distT="0" distB="0" distL="114300" distR="114300" simplePos="0" relativeHeight="251655168" behindDoc="0" locked="0" layoutInCell="1" allowOverlap="1">
                <wp:simplePos x="0" y="0"/>
                <wp:positionH relativeFrom="page">
                  <wp:posOffset>1040130</wp:posOffset>
                </wp:positionH>
                <wp:positionV relativeFrom="page">
                  <wp:posOffset>3147695</wp:posOffset>
                </wp:positionV>
                <wp:extent cx="5760085" cy="0"/>
                <wp:effectExtent l="0" t="0" r="12065" b="19050"/>
                <wp:wrapNone/>
                <wp:docPr id="8" name="直线 21"/>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a:effectLst/>
                      </wps:spPr>
                      <wps:bodyPr/>
                    </wps:wsp>
                  </a:graphicData>
                </a:graphic>
              </wp:anchor>
            </w:drawing>
          </mc:Choice>
          <mc:Fallback>
            <w:pict>
              <v:line id="直线 21" o:spid="_x0000_s1026" o:spt="20" style="position:absolute;left:0pt;margin-left:81.9pt;margin-top:247.85pt;height:0pt;width:453.55pt;mso-position-horizontal-relative:page;mso-position-vertical-relative:page;z-index:251655168;mso-width-relative:page;mso-height-relative:page;" filled="f" stroked="t" coordsize="21600,21600" o:gfxdata="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8YRdkAAAAMAQAADwAAAAAAAAABACAAAAAiAAAAZHJzL2Rvd25yZXYu&#10;eG1sUEsBAhQAFAAAAAgAh07iQHrMJV7BAQAAYwMAAA4AAAAAAAAAAQAgAAAAKAEAAGRycy9lMm9E&#10;b2MueG1sUEsFBgAAAAAGAAYAWQEAAFsFAAAAAA==&#10;">
                <v:fill on="f" focussize="0,0"/>
                <v:stroke weight="1pt" color="#000000" joinstyle="round"/>
                <v:imagedata o:title=""/>
                <o:lock v:ext="edit" aspectratio="f"/>
              </v:line>
            </w:pict>
          </mc:Fallback>
        </mc:AlternateContent>
      </w:r>
      <w:r>
        <w:rPr>
          <w:b/>
        </w:rPr>
        <mc:AlternateContent>
          <mc:Choice Requires="wps">
            <w:drawing>
              <wp:anchor distT="0" distB="0" distL="114300" distR="114300" simplePos="0" relativeHeight="251656192" behindDoc="0" locked="0" layoutInCell="1" allowOverlap="1">
                <wp:simplePos x="0" y="0"/>
                <wp:positionH relativeFrom="page">
                  <wp:posOffset>1008380</wp:posOffset>
                </wp:positionH>
                <wp:positionV relativeFrom="page">
                  <wp:posOffset>2021840</wp:posOffset>
                </wp:positionV>
                <wp:extent cx="5760085" cy="631190"/>
                <wp:effectExtent l="0" t="0" r="0" b="0"/>
                <wp:wrapNone/>
                <wp:docPr id="7" name="fmFrame2"/>
                <wp:cNvGraphicFramePr/>
                <a:graphic xmlns:a="http://schemas.openxmlformats.org/drawingml/2006/main">
                  <a:graphicData uri="http://schemas.microsoft.com/office/word/2010/wordprocessingShape">
                    <wps:wsp>
                      <wps:cNvSpPr txBox="1">
                        <a:spLocks noChangeArrowheads="1"/>
                      </wps:cNvSpPr>
                      <wps:spPr bwMode="auto">
                        <a:xfrm>
                          <a:off x="0" y="0"/>
                          <a:ext cx="5760085" cy="631190"/>
                        </a:xfrm>
                        <a:prstGeom prst="rect">
                          <a:avLst/>
                        </a:prstGeom>
                        <a:solidFill>
                          <a:srgbClr val="FFFFFF"/>
                        </a:solidFill>
                        <a:ln>
                          <a:noFill/>
                        </a:ln>
                        <a:effectLst/>
                      </wps:spPr>
                      <wps:txbx>
                        <w:txbxContent>
                          <w:p>
                            <w:pPr>
                              <w:pStyle w:val="108"/>
                            </w:pPr>
                            <w:r>
                              <w:rPr>
                                <w:rFonts w:hint="eastAsia"/>
                              </w:rPr>
                              <w:t>农业机械专项鉴定大纲</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79.4pt;margin-top:159.2pt;height:49.7pt;width:453.55pt;mso-position-horizontal-relative:page;mso-position-vertical-relative:page;z-index:251656192;mso-width-relative:page;mso-height-relative:page;" fillcolor="#FFFFFF" filled="t" stroked="f" coordsize="21600,21600" o:gfxdata="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C5ODj2gAAAAwBAAAPAAAAAAAAAAEAIAAAACIAAABkcnMvZG93bnJl&#10;di54bWxQSwECFAAUAAAACACHTuJAL8PxZ/sBAADrAwAADgAAAAAAAAABACAAAAApAQAAZHJzL2Uy&#10;b0RvYy54bWxQSwUGAAAAAAYABgBZAQAAlgUAAAAA&#10;">
                <v:fill on="t" focussize="0,0"/>
                <v:stroke on="f"/>
                <v:imagedata o:title=""/>
                <o:lock v:ext="edit" aspectratio="f"/>
                <v:textbox inset="0mm,0mm,0mm,0mm">
                  <w:txbxContent>
                    <w:p>
                      <w:pPr>
                        <w:pStyle w:val="108"/>
                      </w:pPr>
                      <w:r>
                        <w:rPr>
                          <w:rFonts w:hint="eastAsia"/>
                        </w:rPr>
                        <w:t>农业机械专项鉴定大纲</w:t>
                      </w:r>
                    </w:p>
                  </w:txbxContent>
                </v:textbox>
              </v:shape>
            </w:pict>
          </mc:Fallback>
        </mc:AlternateContent>
      </w:r>
      <w:r>
        <w:rPr>
          <w:b/>
        </w:rPr>
        <mc:AlternateContent>
          <mc:Choice Requires="wps">
            <w:drawing>
              <wp:anchor distT="0" distB="0" distL="114300" distR="114300" simplePos="0" relativeHeight="251657216" behindDoc="0" locked="0" layoutInCell="1" allowOverlap="1">
                <wp:simplePos x="0" y="0"/>
                <wp:positionH relativeFrom="page">
                  <wp:posOffset>4233545</wp:posOffset>
                </wp:positionH>
                <wp:positionV relativeFrom="page">
                  <wp:posOffset>2508885</wp:posOffset>
                </wp:positionV>
                <wp:extent cx="2535555" cy="619760"/>
                <wp:effectExtent l="0" t="0" r="0" b="8890"/>
                <wp:wrapNone/>
                <wp:docPr id="6" name="fmFrame3"/>
                <wp:cNvGraphicFramePr/>
                <a:graphic xmlns:a="http://schemas.openxmlformats.org/drawingml/2006/main">
                  <a:graphicData uri="http://schemas.microsoft.com/office/word/2010/wordprocessingShape">
                    <wps:wsp>
                      <wps:cNvSpPr txBox="1">
                        <a:spLocks noChangeArrowheads="1"/>
                      </wps:cNvSpPr>
                      <wps:spPr bwMode="auto">
                        <a:xfrm>
                          <a:off x="0" y="0"/>
                          <a:ext cx="2535555" cy="619760"/>
                        </a:xfrm>
                        <a:prstGeom prst="rect">
                          <a:avLst/>
                        </a:prstGeom>
                        <a:solidFill>
                          <a:srgbClr val="FFFFFF"/>
                        </a:solidFill>
                        <a:ln>
                          <a:noFill/>
                        </a:ln>
                        <a:effectLst/>
                      </wps:spPr>
                      <wps:txbx>
                        <w:txbxContent>
                          <w:p>
                            <w:pPr>
                              <w:pStyle w:val="141"/>
                              <w:snapToGrid w:val="0"/>
                              <w:spacing w:before="0" w:line="240" w:lineRule="auto"/>
                              <w:rPr>
                                <w:rFonts w:ascii="黑体" w:eastAsia="黑体"/>
                                <w:szCs w:val="21"/>
                              </w:rPr>
                            </w:pPr>
                          </w:p>
                          <w:p>
                            <w:pPr>
                              <w:pStyle w:val="141"/>
                              <w:snapToGrid w:val="0"/>
                              <w:spacing w:before="0" w:line="240" w:lineRule="auto"/>
                              <w:rPr>
                                <w:rFonts w:ascii="黑体" w:eastAsia="黑体"/>
                              </w:rPr>
                            </w:pPr>
                            <w:r>
                              <w:rPr>
                                <w:rFonts w:ascii="黑体" w:eastAsia="黑体"/>
                                <w:szCs w:val="21"/>
                              </w:rPr>
                              <w:t>DG34/Z</w:t>
                            </w:r>
                            <w:r>
                              <w:rPr>
                                <w:rFonts w:hint="eastAsia" w:ascii="黑体" w:eastAsia="黑体"/>
                                <w:szCs w:val="21"/>
                              </w:rPr>
                              <w:t xml:space="preserve"> </w:t>
                            </w:r>
                            <w:r>
                              <w:rPr>
                                <w:rFonts w:hint="eastAsia" w:ascii="黑体" w:hAnsi="黑体" w:eastAsia="黑体"/>
                                <w:szCs w:val="21"/>
                              </w:rPr>
                              <w:t>010</w:t>
                            </w:r>
                            <w:r>
                              <w:rPr>
                                <w:rFonts w:ascii="黑体" w:eastAsia="黑体"/>
                              </w:rPr>
                              <w:t>-</w:t>
                            </w:r>
                            <w:r>
                              <w:rPr>
                                <w:rFonts w:hint="eastAsia" w:ascii="黑体" w:hAnsi="黑体"/>
                              </w:rPr>
                              <w:t>XXXX</w:t>
                            </w:r>
                          </w:p>
                          <w:p>
                            <w:pPr>
                              <w:pStyle w:val="159"/>
                              <w:wordWrap w:val="0"/>
                              <w:snapToGrid w:val="0"/>
                              <w:spacing w:before="0" w:line="240" w:lineRule="auto"/>
                              <w:rPr>
                                <w:rStyle w:val="45"/>
                                <w:rFonts w:hAnsi="宋体"/>
                                <w:i w:val="0"/>
                                <w:iCs/>
                              </w:rPr>
                            </w:pPr>
                            <w:r>
                              <w:t xml:space="preserve">              </w:t>
                            </w:r>
                          </w:p>
                          <w:p>
                            <w:pPr>
                              <w:jc w:val="right"/>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333.35pt;margin-top:197.55pt;height:48.8pt;width:199.65pt;mso-position-horizontal-relative:page;mso-position-vertical-relative:page;z-index:251657216;mso-width-relative:page;mso-height-relative:page;" fillcolor="#FFFFFF" filled="t" stroked="f" coordsize="21600,21600" o:gfxdata="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X3b/toAAAAMAQAADwAAAAAAAAABACAAAAAiAAAAZHJzL2Rvd25yZXYu&#10;eG1sUEsBAhQAFAAAAAgAh07iQJsTUuT5AQAA6wMAAA4AAAAAAAAAAQAgAAAAKQEAAGRycy9lMm9E&#10;b2MueG1sUEsFBgAAAAAGAAYAWQEAAJQFAAAAAA==&#10;">
                <v:fill on="t" focussize="0,0"/>
                <v:stroke on="f"/>
                <v:imagedata o:title=""/>
                <o:lock v:ext="edit" aspectratio="f"/>
                <v:textbox inset="0mm,0mm,0mm,0mm">
                  <w:txbxContent>
                    <w:p>
                      <w:pPr>
                        <w:pStyle w:val="141"/>
                        <w:snapToGrid w:val="0"/>
                        <w:spacing w:before="0" w:line="240" w:lineRule="auto"/>
                        <w:rPr>
                          <w:rFonts w:ascii="黑体" w:eastAsia="黑体"/>
                          <w:szCs w:val="21"/>
                        </w:rPr>
                      </w:pPr>
                    </w:p>
                    <w:p>
                      <w:pPr>
                        <w:pStyle w:val="141"/>
                        <w:snapToGrid w:val="0"/>
                        <w:spacing w:before="0" w:line="240" w:lineRule="auto"/>
                        <w:rPr>
                          <w:rFonts w:ascii="黑体" w:eastAsia="黑体"/>
                        </w:rPr>
                      </w:pPr>
                      <w:r>
                        <w:rPr>
                          <w:rFonts w:ascii="黑体" w:eastAsia="黑体"/>
                          <w:szCs w:val="21"/>
                        </w:rPr>
                        <w:t>DG34/Z</w:t>
                      </w:r>
                      <w:r>
                        <w:rPr>
                          <w:rFonts w:hint="eastAsia" w:ascii="黑体" w:eastAsia="黑体"/>
                          <w:szCs w:val="21"/>
                        </w:rPr>
                        <w:t xml:space="preserve"> </w:t>
                      </w:r>
                      <w:r>
                        <w:rPr>
                          <w:rFonts w:hint="eastAsia" w:ascii="黑体" w:hAnsi="黑体" w:eastAsia="黑体"/>
                          <w:szCs w:val="21"/>
                        </w:rPr>
                        <w:t>010</w:t>
                      </w:r>
                      <w:r>
                        <w:rPr>
                          <w:rFonts w:ascii="黑体" w:eastAsia="黑体"/>
                        </w:rPr>
                        <w:t>-</w:t>
                      </w:r>
                      <w:r>
                        <w:rPr>
                          <w:rFonts w:hint="eastAsia" w:ascii="黑体" w:hAnsi="黑体"/>
                        </w:rPr>
                        <w:t>XXXX</w:t>
                      </w:r>
                    </w:p>
                    <w:p>
                      <w:pPr>
                        <w:pStyle w:val="159"/>
                        <w:wordWrap w:val="0"/>
                        <w:snapToGrid w:val="0"/>
                        <w:spacing w:before="0" w:line="240" w:lineRule="auto"/>
                        <w:rPr>
                          <w:rStyle w:val="45"/>
                          <w:rFonts w:hAnsi="宋体"/>
                          <w:i w:val="0"/>
                          <w:iCs/>
                        </w:rPr>
                      </w:pPr>
                      <w:r>
                        <w:t xml:space="preserve">              </w:t>
                      </w:r>
                    </w:p>
                    <w:p>
                      <w:pPr>
                        <w:jc w:val="right"/>
                      </w:pPr>
                    </w:p>
                  </w:txbxContent>
                </v:textbox>
              </v:shape>
            </w:pict>
          </mc:Fallback>
        </mc:AlternateContent>
      </w:r>
      <w:r>
        <w:rPr>
          <w:b/>
        </w:rPr>
        <mc:AlternateContent>
          <mc:Choice Requires="wps">
            <w:drawing>
              <wp:anchor distT="0" distB="0" distL="114300" distR="114300" simplePos="0" relativeHeight="251658240" behindDoc="0" locked="0" layoutInCell="1" allowOverlap="1">
                <wp:simplePos x="0" y="0"/>
                <wp:positionH relativeFrom="page">
                  <wp:posOffset>4608830</wp:posOffset>
                </wp:positionH>
                <wp:positionV relativeFrom="page">
                  <wp:posOffset>9170035</wp:posOffset>
                </wp:positionV>
                <wp:extent cx="2160270" cy="396240"/>
                <wp:effectExtent l="0" t="0" r="0" b="3810"/>
                <wp:wrapNone/>
                <wp:docPr id="5" name="fmFrame6"/>
                <wp:cNvGraphicFramePr/>
                <a:graphic xmlns:a="http://schemas.openxmlformats.org/drawingml/2006/main">
                  <a:graphicData uri="http://schemas.microsoft.com/office/word/2010/wordprocessingShape">
                    <wps:wsp>
                      <wps:cNvSpPr txBox="1">
                        <a:spLocks noChangeArrowheads="1"/>
                      </wps:cNvSpPr>
                      <wps:spPr bwMode="auto">
                        <a:xfrm>
                          <a:off x="0" y="0"/>
                          <a:ext cx="2160270" cy="396240"/>
                        </a:xfrm>
                        <a:prstGeom prst="rect">
                          <a:avLst/>
                        </a:prstGeom>
                        <a:solidFill>
                          <a:srgbClr val="FFFFFF"/>
                        </a:solidFill>
                        <a:ln>
                          <a:noFill/>
                        </a:ln>
                        <a:effectLst/>
                      </wps:spPr>
                      <wps:txbx>
                        <w:txbxContent>
                          <w:p>
                            <w:pPr>
                              <w:pStyle w:val="117"/>
                              <w:jc w:val="right"/>
                              <w:rPr>
                                <w:rFonts w:ascii="黑体"/>
                              </w:rPr>
                            </w:pPr>
                            <w:r>
                              <w:rPr>
                                <w:rFonts w:ascii="黑体"/>
                                <w:szCs w:val="21"/>
                              </w:rPr>
                              <w:t>XXXX</w:t>
                            </w:r>
                            <w:r>
                              <w:rPr>
                                <w:rFonts w:ascii="黑体"/>
                              </w:rPr>
                              <w:t>-XX-XX</w:t>
                            </w:r>
                            <w:r>
                              <w:rPr>
                                <w:rFonts w:hint="eastAsia" w:ascii="黑体"/>
                              </w:rPr>
                              <w:t>实施</w:t>
                            </w:r>
                          </w:p>
                          <w:p>
                            <w:pPr>
                              <w:pStyle w:val="119"/>
                              <w:ind w:right="587" w:rightChars="267" w:firstLine="140" w:firstLineChars="50"/>
                              <w:jc w:val="both"/>
                            </w:pPr>
                          </w:p>
                          <w:p>
                            <w:pPr>
                              <w:pStyle w:val="119"/>
                              <w:ind w:right="587" w:rightChars="267" w:firstLine="140" w:firstLineChars="50"/>
                              <w:jc w:val="both"/>
                            </w:pP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62.9pt;margin-top:722.05pt;height:31.2pt;width:170.1pt;mso-position-horizontal-relative:page;mso-position-vertical-relative:page;z-index:251658240;mso-width-relative:page;mso-height-relative:page;" fillcolor="#FFFFFF" filled="t" stroked="f" coordsize="21600,21600" o:gfxdata="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rAutTbAAAADgEAAA8AAAAAAAAAAQAgAAAAIgAAAGRycy9kb3ducmV2&#10;LnhtbFBLAQIUABQAAAAIAIdO4kCWrkcX+QEAAOsDAAAOAAAAAAAAAAEAIAAAACoBAABkcnMvZTJv&#10;RG9jLnhtbFBLBQYAAAAABgAGAFkBAACVBQAAAAA=&#10;">
                <v:fill on="t" focussize="0,0"/>
                <v:stroke on="f"/>
                <v:imagedata o:title=""/>
                <o:lock v:ext="edit" aspectratio="f"/>
                <v:textbox inset="0mm,0mm,0mm,0mm">
                  <w:txbxContent>
                    <w:p>
                      <w:pPr>
                        <w:pStyle w:val="117"/>
                        <w:jc w:val="right"/>
                        <w:rPr>
                          <w:rFonts w:ascii="黑体"/>
                        </w:rPr>
                      </w:pPr>
                      <w:r>
                        <w:rPr>
                          <w:rFonts w:ascii="黑体"/>
                          <w:szCs w:val="21"/>
                        </w:rPr>
                        <w:t>XXXX</w:t>
                      </w:r>
                      <w:r>
                        <w:rPr>
                          <w:rFonts w:ascii="黑体"/>
                        </w:rPr>
                        <w:t>-XX-XX</w:t>
                      </w:r>
                      <w:r>
                        <w:rPr>
                          <w:rFonts w:hint="eastAsia" w:ascii="黑体"/>
                        </w:rPr>
                        <w:t>实施</w:t>
                      </w:r>
                    </w:p>
                    <w:p>
                      <w:pPr>
                        <w:pStyle w:val="119"/>
                        <w:ind w:right="587" w:rightChars="267" w:firstLine="140" w:firstLineChars="50"/>
                        <w:jc w:val="both"/>
                      </w:pPr>
                    </w:p>
                    <w:p>
                      <w:pPr>
                        <w:pStyle w:val="119"/>
                        <w:ind w:right="587" w:rightChars="267" w:firstLine="140" w:firstLineChars="50"/>
                        <w:jc w:val="both"/>
                      </w:pPr>
                    </w:p>
                  </w:txbxContent>
                </v:textbox>
              </v:shape>
            </w:pict>
          </mc:Fallback>
        </mc:AlternateContent>
      </w:r>
      <w:r>
        <w:rPr>
          <w:b/>
        </w:rPr>
        <mc:AlternateContent>
          <mc:Choice Requires="wps">
            <w:drawing>
              <wp:anchor distT="0" distB="0" distL="114300" distR="114300" simplePos="0" relativeHeight="251658240" behindDoc="0" locked="0" layoutInCell="1" allowOverlap="1">
                <wp:simplePos x="0" y="0"/>
                <wp:positionH relativeFrom="page">
                  <wp:posOffset>1008380</wp:posOffset>
                </wp:positionH>
                <wp:positionV relativeFrom="page">
                  <wp:posOffset>9194800</wp:posOffset>
                </wp:positionV>
                <wp:extent cx="2160270" cy="495300"/>
                <wp:effectExtent l="0" t="0" r="0" b="0"/>
                <wp:wrapNone/>
                <wp:docPr id="4" name="fmFrame5"/>
                <wp:cNvGraphicFramePr/>
                <a:graphic xmlns:a="http://schemas.openxmlformats.org/drawingml/2006/main">
                  <a:graphicData uri="http://schemas.microsoft.com/office/word/2010/wordprocessingShape">
                    <wps:wsp>
                      <wps:cNvSpPr txBox="1">
                        <a:spLocks noChangeArrowheads="1"/>
                      </wps:cNvSpPr>
                      <wps:spPr bwMode="auto">
                        <a:xfrm>
                          <a:off x="0" y="0"/>
                          <a:ext cx="2160270" cy="495300"/>
                        </a:xfrm>
                        <a:prstGeom prst="rect">
                          <a:avLst/>
                        </a:prstGeom>
                        <a:solidFill>
                          <a:srgbClr val="FFFFFF"/>
                        </a:solidFill>
                        <a:ln>
                          <a:noFill/>
                        </a:ln>
                        <a:effectLst/>
                      </wps:spPr>
                      <wps:txbx>
                        <w:txbxContent>
                          <w:p>
                            <w:pPr>
                              <w:pStyle w:val="117"/>
                              <w:rPr>
                                <w:rFonts w:ascii="黑体"/>
                              </w:rPr>
                            </w:pPr>
                            <w:r>
                              <w:rPr>
                                <w:rFonts w:ascii="黑体"/>
                                <w:szCs w:val="21"/>
                              </w:rPr>
                              <w:t>XXXX</w:t>
                            </w:r>
                            <w:r>
                              <w:rPr>
                                <w:rFonts w:ascii="黑体"/>
                              </w:rPr>
                              <w:t>-XX-XX</w:t>
                            </w:r>
                            <w:r>
                              <w:rPr>
                                <w:rFonts w:hint="eastAsia" w:ascii="黑体"/>
                              </w:rPr>
                              <w:t>发布</w:t>
                            </w:r>
                          </w:p>
                          <w:p>
                            <w:pPr>
                              <w:pStyle w:val="117"/>
                              <w:adjustRightInd w:val="0"/>
                              <w:snapToGrid w:val="0"/>
                              <w:spacing w:line="360" w:lineRule="auto"/>
                              <w:rPr>
                                <w:rFonts w:ascii="黑体"/>
                              </w:rPr>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79.4pt;margin-top:724pt;height:39pt;width:170.1pt;mso-position-horizontal-relative:page;mso-position-vertical-relative:page;z-index:251658240;mso-width-relative:page;mso-height-relative:page;" fillcolor="#FFFFFF" filled="t" stroked="f" coordsize="21600,21600" o:gfxdata="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ySlytkAAAANAQAADwAAAAAAAAABACAAAAAiAAAAZHJzL2Rvd25yZXYu&#10;eG1sUEsBAhQAFAAAAAgAh07iQJBwbLb6AQAA6wMAAA4AAAAAAAAAAQAgAAAAKAEAAGRycy9lMm9E&#10;b2MueG1sUEsFBgAAAAAGAAYAWQEAAJQFAAAAAA==&#10;">
                <v:fill on="t" focussize="0,0"/>
                <v:stroke on="f"/>
                <v:imagedata o:title=""/>
                <o:lock v:ext="edit" aspectratio="f"/>
                <v:textbox inset="0mm,0mm,0mm,0mm">
                  <w:txbxContent>
                    <w:p>
                      <w:pPr>
                        <w:pStyle w:val="117"/>
                        <w:rPr>
                          <w:rFonts w:ascii="黑体"/>
                        </w:rPr>
                      </w:pPr>
                      <w:r>
                        <w:rPr>
                          <w:rFonts w:ascii="黑体"/>
                          <w:szCs w:val="21"/>
                        </w:rPr>
                        <w:t>XXXX</w:t>
                      </w:r>
                      <w:r>
                        <w:rPr>
                          <w:rFonts w:ascii="黑体"/>
                        </w:rPr>
                        <w:t>-XX-XX</w:t>
                      </w:r>
                      <w:r>
                        <w:rPr>
                          <w:rFonts w:hint="eastAsia" w:ascii="黑体"/>
                        </w:rPr>
                        <w:t>发布</w:t>
                      </w:r>
                    </w:p>
                    <w:p>
                      <w:pPr>
                        <w:pStyle w:val="117"/>
                        <w:adjustRightInd w:val="0"/>
                        <w:snapToGrid w:val="0"/>
                        <w:spacing w:line="360" w:lineRule="auto"/>
                        <w:rPr>
                          <w:rFonts w:ascii="黑体"/>
                        </w:rPr>
                      </w:pPr>
                    </w:p>
                  </w:txbxContent>
                </v:textbox>
              </v:shape>
            </w:pict>
          </mc:Fallback>
        </mc:AlternateContent>
      </w:r>
      <w:r>
        <w:rPr>
          <w:b/>
        </w:rPr>
        <mc:AlternateContent>
          <mc:Choice Requires="wps">
            <w:drawing>
              <wp:anchor distT="0" distB="0" distL="114300" distR="114300" simplePos="0" relativeHeight="251659264" behindDoc="0" locked="0" layoutInCell="1" allowOverlap="1">
                <wp:simplePos x="0" y="0"/>
                <wp:positionH relativeFrom="page">
                  <wp:posOffset>1008380</wp:posOffset>
                </wp:positionH>
                <wp:positionV relativeFrom="page">
                  <wp:posOffset>9617075</wp:posOffset>
                </wp:positionV>
                <wp:extent cx="5760085" cy="0"/>
                <wp:effectExtent l="0" t="0" r="12065" b="19050"/>
                <wp:wrapNone/>
                <wp:docPr id="3" name="直线 22"/>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a:effectLst/>
                      </wps:spPr>
                      <wps:bodyPr/>
                    </wps:wsp>
                  </a:graphicData>
                </a:graphic>
              </wp:anchor>
            </w:drawing>
          </mc:Choice>
          <mc:Fallback>
            <w:pict>
              <v:line id="直线 22" o:spid="_x0000_s1026" o:spt="20" style="position:absolute;left:0pt;margin-left:79.4pt;margin-top:757.25pt;height:0pt;width:453.55pt;mso-position-horizontal-relative:page;mso-position-vertical-relative:page;z-index:251659264;mso-width-relative:page;mso-height-relative:page;" filled="f" stroked="t" coordsize="21600,21600" o:gfxdata="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DdnQ7ZAAAADgEAAA8AAAAAAAAAAQAgAAAAIgAAAGRycy9kb3ducmV2&#10;LnhtbFBLAQIUABQAAAAIAIdO4kDnmuszwgEAAGMDAAAOAAAAAAAAAAEAIAAAACgBAABkcnMvZTJv&#10;RG9jLnhtbFBLBQYAAAAABgAGAFkBAABcBQAAAAA=&#10;">
                <v:fill on="f" focussize="0,0"/>
                <v:stroke weight="1pt" color="#000000" joinstyle="round"/>
                <v:imagedata o:title=""/>
                <o:lock v:ext="edit" aspectratio="f"/>
              </v:line>
            </w:pict>
          </mc:Fallback>
        </mc:AlternateContent>
      </w:r>
      <w:r>
        <w:rPr>
          <w:b/>
        </w:rPr>
        <mc:AlternateContent>
          <mc:Choice Requires="wps">
            <w:drawing>
              <wp:anchor distT="0" distB="0" distL="114300" distR="114300" simplePos="0" relativeHeight="251660288" behindDoc="0" locked="0" layoutInCell="1" allowOverlap="1">
                <wp:simplePos x="0" y="0"/>
                <wp:positionH relativeFrom="page">
                  <wp:posOffset>1008380</wp:posOffset>
                </wp:positionH>
                <wp:positionV relativeFrom="page">
                  <wp:posOffset>9752965</wp:posOffset>
                </wp:positionV>
                <wp:extent cx="5760085" cy="360045"/>
                <wp:effectExtent l="0" t="0" r="0" b="1905"/>
                <wp:wrapNone/>
                <wp:docPr id="2" name="fmFrame7"/>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a:effectLst/>
                      </wps:spPr>
                      <wps:txbx>
                        <w:txbxContent>
                          <w:p>
                            <w:pPr>
                              <w:pStyle w:val="157"/>
                              <w:rPr>
                                <w:sz w:val="32"/>
                                <w:szCs w:val="32"/>
                              </w:rPr>
                            </w:pPr>
                            <w:r>
                              <w:rPr>
                                <w:rFonts w:hint="eastAsia"/>
                                <w:sz w:val="32"/>
                                <w:szCs w:val="32"/>
                              </w:rPr>
                              <w:t>安徽省农业农村厅</w:t>
                            </w:r>
                            <w:r>
                              <w:rPr>
                                <w:sz w:val="32"/>
                                <w:szCs w:val="32"/>
                              </w:rPr>
                              <w:t xml:space="preserve">  </w:t>
                            </w:r>
                            <w:r>
                              <w:rPr>
                                <w:rFonts w:hint="eastAsia"/>
                                <w:sz w:val="28"/>
                                <w:szCs w:val="28"/>
                              </w:rPr>
                              <w:t>发布</w:t>
                            </w:r>
                          </w:p>
                          <w:p>
                            <w:pPr>
                              <w:pStyle w:val="157"/>
                              <w:rPr>
                                <w:sz w:val="32"/>
                                <w:szCs w:val="32"/>
                              </w:rPr>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79.4pt;margin-top:767.95pt;height:28.35pt;width:453.55pt;mso-position-horizontal-relative:page;mso-position-vertical-relative:page;z-index:251660288;mso-width-relative:page;mso-height-relative:page;" fillcolor="#FFFFFF" filled="t" stroked="f" coordsize="21600,21600" o:gfxdata="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9Y4X9kAAAAOAQAADwAAAAAAAAABACAAAAAiAAAAZHJzL2Rvd25yZXYu&#10;eG1sUEsBAhQAFAAAAAgAh07iQJjaLV/6AQAA6wMAAA4AAAAAAAAAAQAgAAAAKAEAAGRycy9lMm9E&#10;b2MueG1sUEsFBgAAAAAGAAYAWQEAAJQFAAAAAA==&#10;">
                <v:fill on="t" focussize="0,0"/>
                <v:stroke on="f"/>
                <v:imagedata o:title=""/>
                <o:lock v:ext="edit" aspectratio="f"/>
                <v:textbox inset="0mm,0mm,0mm,0mm">
                  <w:txbxContent>
                    <w:p>
                      <w:pPr>
                        <w:pStyle w:val="157"/>
                        <w:rPr>
                          <w:sz w:val="32"/>
                          <w:szCs w:val="32"/>
                        </w:rPr>
                      </w:pPr>
                      <w:r>
                        <w:rPr>
                          <w:rFonts w:hint="eastAsia"/>
                          <w:sz w:val="32"/>
                          <w:szCs w:val="32"/>
                        </w:rPr>
                        <w:t>安徽省农业农村厅</w:t>
                      </w:r>
                      <w:r>
                        <w:rPr>
                          <w:sz w:val="32"/>
                          <w:szCs w:val="32"/>
                        </w:rPr>
                        <w:t xml:space="preserve">  </w:t>
                      </w:r>
                      <w:r>
                        <w:rPr>
                          <w:rFonts w:hint="eastAsia"/>
                          <w:sz w:val="28"/>
                          <w:szCs w:val="28"/>
                        </w:rPr>
                        <w:t>发布</w:t>
                      </w:r>
                    </w:p>
                    <w:p>
                      <w:pPr>
                        <w:pStyle w:val="157"/>
                        <w:rPr>
                          <w:sz w:val="32"/>
                          <w:szCs w:val="32"/>
                        </w:rPr>
                      </w:pPr>
                    </w:p>
                  </w:txbxContent>
                </v:textbox>
              </v:shape>
            </w:pict>
          </mc:Fallback>
        </mc:AlternateContent>
      </w:r>
      <w:r>
        <w:rPr>
          <w:b/>
        </w:rPr>
        <mc:AlternateContent>
          <mc:Choice Requires="wps">
            <w:drawing>
              <wp:anchor distT="0" distB="0" distL="114300" distR="114300" simplePos="0" relativeHeight="251661312" behindDoc="0" locked="0" layoutInCell="1" allowOverlap="1">
                <wp:simplePos x="0" y="0"/>
                <wp:positionH relativeFrom="page">
                  <wp:posOffset>1008380</wp:posOffset>
                </wp:positionH>
                <wp:positionV relativeFrom="page">
                  <wp:posOffset>3960495</wp:posOffset>
                </wp:positionV>
                <wp:extent cx="5760085" cy="1800225"/>
                <wp:effectExtent l="0" t="0" r="0" b="9525"/>
                <wp:wrapNone/>
                <wp:docPr id="1" name="fmFrame4"/>
                <wp:cNvGraphicFramePr/>
                <a:graphic xmlns:a="http://schemas.openxmlformats.org/drawingml/2006/main">
                  <a:graphicData uri="http://schemas.microsoft.com/office/word/2010/wordprocessingShape">
                    <wps:wsp>
                      <wps:cNvSpPr txBox="1">
                        <a:spLocks noChangeArrowheads="1"/>
                      </wps:cNvSpPr>
                      <wps:spPr bwMode="auto">
                        <a:xfrm>
                          <a:off x="0" y="0"/>
                          <a:ext cx="5760085" cy="1800225"/>
                        </a:xfrm>
                        <a:prstGeom prst="rect">
                          <a:avLst/>
                        </a:prstGeom>
                        <a:solidFill>
                          <a:srgbClr val="FFFFFF"/>
                        </a:solidFill>
                        <a:ln>
                          <a:noFill/>
                        </a:ln>
                        <a:effectLst/>
                      </wps:spPr>
                      <wps:txbx>
                        <w:txbxContent>
                          <w:p>
                            <w:pPr>
                              <w:pStyle w:val="148"/>
                            </w:pPr>
                            <w:r>
                              <w:rPr>
                                <w:rFonts w:hint="eastAsia"/>
                              </w:rPr>
                              <w:t>履带自走式采茶机</w:t>
                            </w:r>
                          </w:p>
                          <w:p>
                            <w:pPr>
                              <w:pStyle w:val="148"/>
                              <w:rPr>
                                <w:sz w:val="32"/>
                                <w:szCs w:val="32"/>
                              </w:rPr>
                            </w:pPr>
                            <w:r>
                              <w:rPr>
                                <w:rFonts w:hint="eastAsia"/>
                                <w:sz w:val="32"/>
                                <w:szCs w:val="32"/>
                              </w:rPr>
                              <w:t>（</w:t>
                            </w:r>
                            <w:r>
                              <w:rPr>
                                <w:rFonts w:hint="eastAsia"/>
                                <w:sz w:val="32"/>
                                <w:szCs w:val="32"/>
                                <w:lang w:val="en-US" w:eastAsia="zh-CN"/>
                              </w:rPr>
                              <w:t>公示</w:t>
                            </w:r>
                            <w:r>
                              <w:rPr>
                                <w:rFonts w:hint="eastAsia"/>
                                <w:sz w:val="32"/>
                                <w:szCs w:val="32"/>
                              </w:rPr>
                              <w:t>稿）</w:t>
                            </w:r>
                          </w:p>
                          <w:p>
                            <w:pPr>
                              <w:pStyle w:val="158"/>
                            </w:pPr>
                          </w:p>
                          <w:p>
                            <w:pPr>
                              <w:pStyle w:val="160"/>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79.4pt;margin-top:311.85pt;height:141.75pt;width:453.55pt;mso-position-horizontal-relative:page;mso-position-vertical-relative:page;z-index:251661312;mso-width-relative:page;mso-height-relative:page;" fillcolor="#FFFFFF" filled="t" stroked="f" coordsize="21600,21600" o:gfxdata="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IhaoNoAAAAMAQAADwAAAAAAAAABACAAAAAiAAAAZHJzL2Rvd25yZXYu&#10;eG1sUEsBAhQAFAAAAAgAh07iQIzK5Gf5AQAA7AMAAA4AAAAAAAAAAQAgAAAAKQEAAGRycy9lMm9E&#10;b2MueG1sUEsFBgAAAAAGAAYAWQEAAJQFAAAAAA==&#10;">
                <v:fill on="t" focussize="0,0"/>
                <v:stroke on="f"/>
                <v:imagedata o:title=""/>
                <o:lock v:ext="edit" aspectratio="f"/>
                <v:textbox inset="0mm,0mm,0mm,0mm">
                  <w:txbxContent>
                    <w:p>
                      <w:pPr>
                        <w:pStyle w:val="148"/>
                      </w:pPr>
                      <w:r>
                        <w:rPr>
                          <w:rFonts w:hint="eastAsia"/>
                        </w:rPr>
                        <w:t>履带自走式采茶机</w:t>
                      </w:r>
                    </w:p>
                    <w:p>
                      <w:pPr>
                        <w:pStyle w:val="148"/>
                        <w:rPr>
                          <w:sz w:val="32"/>
                          <w:szCs w:val="32"/>
                        </w:rPr>
                      </w:pPr>
                      <w:r>
                        <w:rPr>
                          <w:rFonts w:hint="eastAsia"/>
                          <w:sz w:val="32"/>
                          <w:szCs w:val="32"/>
                        </w:rPr>
                        <w:t>（</w:t>
                      </w:r>
                      <w:r>
                        <w:rPr>
                          <w:rFonts w:hint="eastAsia"/>
                          <w:sz w:val="32"/>
                          <w:szCs w:val="32"/>
                          <w:lang w:val="en-US" w:eastAsia="zh-CN"/>
                        </w:rPr>
                        <w:t>公示</w:t>
                      </w:r>
                      <w:r>
                        <w:rPr>
                          <w:rFonts w:hint="eastAsia"/>
                          <w:sz w:val="32"/>
                          <w:szCs w:val="32"/>
                        </w:rPr>
                        <w:t>稿）</w:t>
                      </w:r>
                    </w:p>
                    <w:p>
                      <w:pPr>
                        <w:pStyle w:val="158"/>
                      </w:pPr>
                    </w:p>
                    <w:p>
                      <w:pPr>
                        <w:pStyle w:val="160"/>
                      </w:pPr>
                    </w:p>
                  </w:txbxContent>
                </v:textbox>
              </v:shape>
            </w:pict>
          </mc:Fallback>
        </mc:AlternateContent>
      </w:r>
    </w:p>
    <w:bookmarkEnd w:id="0"/>
    <w:p>
      <w:pPr>
        <w:pStyle w:val="140"/>
      </w:pPr>
      <w:bookmarkStart w:id="1" w:name="_Toc452449028"/>
      <w:bookmarkStart w:id="2" w:name="_Toc449708857"/>
      <w:bookmarkStart w:id="3" w:name="_Toc44788805"/>
      <w:bookmarkStart w:id="4" w:name="_Toc444674728"/>
      <w:bookmarkStart w:id="5" w:name="_Toc448950607"/>
      <w:bookmarkStart w:id="6" w:name="_Toc449709176"/>
      <w:bookmarkStart w:id="7" w:name="_Toc11970"/>
      <w:bookmarkStart w:id="8" w:name="_Toc452448994"/>
      <w:bookmarkStart w:id="9" w:name="SectionMark1"/>
      <w:bookmarkStart w:id="10" w:name="_Toc226947809"/>
      <w:bookmarkStart w:id="11" w:name="_Toc145083668"/>
      <w:r>
        <w:rPr>
          <w:rFonts w:hint="eastAsia"/>
        </w:rPr>
        <w:t>目</w:t>
      </w:r>
      <w:r>
        <w:t xml:space="preserve">    </w:t>
      </w:r>
      <w:r>
        <w:rPr>
          <w:rFonts w:hint="eastAsia"/>
        </w:rPr>
        <w:t>次</w:t>
      </w:r>
      <w:bookmarkEnd w:id="1"/>
      <w:bookmarkEnd w:id="2"/>
      <w:bookmarkEnd w:id="3"/>
      <w:bookmarkEnd w:id="4"/>
      <w:bookmarkEnd w:id="5"/>
      <w:bookmarkEnd w:id="6"/>
      <w:bookmarkEnd w:id="7"/>
      <w:bookmarkEnd w:id="8"/>
    </w:p>
    <w:p>
      <w:pPr>
        <w:pStyle w:val="17"/>
        <w:tabs>
          <w:tab w:val="right" w:leader="dot" w:pos="9355"/>
        </w:tabs>
        <w:spacing w:line="200" w:lineRule="exact"/>
        <w:rPr>
          <w:rFonts w:hAnsi="宋体" w:cs="宋体"/>
        </w:rPr>
      </w:pPr>
      <w:r>
        <w:rPr>
          <w:rFonts w:hint="eastAsia" w:hAnsi="宋体" w:cs="宋体"/>
        </w:rPr>
        <w:t>前言</w:t>
      </w:r>
      <w:r>
        <w:rPr>
          <w:rFonts w:hAnsi="宋体" w:cs="宋体"/>
        </w:rPr>
        <w:tab/>
      </w:r>
      <w:r>
        <w:rPr>
          <w:rFonts w:hint="eastAsia" w:hAnsi="宋体" w:cs="宋体"/>
        </w:rPr>
        <w:t>Ⅱ</w:t>
      </w:r>
    </w:p>
    <w:p>
      <w:pPr>
        <w:pStyle w:val="16"/>
        <w:tabs>
          <w:tab w:val="right" w:leader="dot" w:pos="9355"/>
        </w:tabs>
        <w:spacing w:after="0" w:line="320" w:lineRule="exact"/>
        <w:rPr>
          <w:rFonts w:hAnsi="宋体" w:cs="宋体"/>
        </w:rPr>
      </w:pPr>
      <w:r>
        <w:rPr>
          <w:rFonts w:hAnsi="宋体" w:cs="宋体"/>
        </w:rPr>
        <w:t xml:space="preserve">1 </w:t>
      </w:r>
      <w:r>
        <w:rPr>
          <w:rFonts w:hint="eastAsia" w:hAnsi="宋体" w:cs="宋体"/>
        </w:rPr>
        <w:t>范围</w:t>
      </w:r>
      <w:r>
        <w:rPr>
          <w:rFonts w:hAnsi="宋体" w:cs="宋体"/>
        </w:rPr>
        <w:tab/>
      </w:r>
      <w:r>
        <w:rPr>
          <w:rFonts w:hAnsi="宋体" w:cs="宋体"/>
        </w:rPr>
        <w:fldChar w:fldCharType="begin" w:fldLock="1"/>
      </w:r>
      <w:r>
        <w:rPr>
          <w:rFonts w:hAnsi="宋体" w:cs="宋体"/>
        </w:rPr>
        <w:instrText xml:space="preserve"> PAGEREF _Toc18398 </w:instrText>
      </w:r>
      <w:r>
        <w:rPr>
          <w:rFonts w:hAnsi="宋体" w:cs="宋体"/>
        </w:rPr>
        <w:fldChar w:fldCharType="separate"/>
      </w:r>
      <w:r>
        <w:rPr>
          <w:rFonts w:hAnsi="宋体" w:cs="宋体"/>
        </w:rPr>
        <w:t>1</w:t>
      </w:r>
      <w:r>
        <w:rPr>
          <w:rFonts w:hAnsi="宋体" w:cs="宋体"/>
        </w:rPr>
        <w:fldChar w:fldCharType="end"/>
      </w:r>
    </w:p>
    <w:p>
      <w:pPr>
        <w:pStyle w:val="16"/>
        <w:tabs>
          <w:tab w:val="right" w:leader="dot" w:pos="9355"/>
        </w:tabs>
        <w:spacing w:after="0" w:line="320" w:lineRule="exact"/>
        <w:rPr>
          <w:rFonts w:hAnsi="宋体" w:cs="宋体"/>
        </w:rPr>
      </w:pPr>
      <w:r>
        <w:rPr>
          <w:rFonts w:hAnsi="宋体" w:cs="宋体"/>
        </w:rPr>
        <w:t xml:space="preserve">2 </w:t>
      </w:r>
      <w:r>
        <w:rPr>
          <w:rFonts w:hint="eastAsia" w:hAnsi="宋体" w:cs="宋体"/>
        </w:rPr>
        <w:t>规范性引用文件</w:t>
      </w:r>
      <w:r>
        <w:rPr>
          <w:rFonts w:hAnsi="宋体" w:cs="宋体"/>
        </w:rPr>
        <w:tab/>
      </w:r>
      <w:r>
        <w:rPr>
          <w:rFonts w:hAnsi="宋体" w:cs="宋体"/>
        </w:rPr>
        <w:fldChar w:fldCharType="begin" w:fldLock="1"/>
      </w:r>
      <w:r>
        <w:rPr>
          <w:rFonts w:hAnsi="宋体" w:cs="宋体"/>
        </w:rPr>
        <w:instrText xml:space="preserve"> PAGEREF _Toc27593 </w:instrText>
      </w:r>
      <w:r>
        <w:rPr>
          <w:rFonts w:hAnsi="宋体" w:cs="宋体"/>
        </w:rPr>
        <w:fldChar w:fldCharType="separate"/>
      </w:r>
      <w:r>
        <w:rPr>
          <w:rFonts w:hAnsi="宋体" w:cs="宋体"/>
        </w:rPr>
        <w:t>1</w:t>
      </w:r>
      <w:r>
        <w:rPr>
          <w:rFonts w:hAnsi="宋体" w:cs="宋体"/>
        </w:rPr>
        <w:fldChar w:fldCharType="end"/>
      </w:r>
    </w:p>
    <w:p>
      <w:pPr>
        <w:pStyle w:val="16"/>
        <w:tabs>
          <w:tab w:val="right" w:leader="dot" w:pos="9355"/>
        </w:tabs>
        <w:spacing w:after="0" w:line="320" w:lineRule="exact"/>
        <w:rPr>
          <w:rFonts w:hAnsi="宋体" w:cs="宋体"/>
        </w:rPr>
      </w:pPr>
      <w:r>
        <w:rPr>
          <w:rFonts w:hAnsi="宋体" w:cs="宋体"/>
        </w:rPr>
        <w:t xml:space="preserve">3 </w:t>
      </w:r>
      <w:r>
        <w:rPr>
          <w:rFonts w:hint="eastAsia" w:hAnsi="宋体" w:cs="宋体"/>
        </w:rPr>
        <w:t>术语和定义</w:t>
      </w:r>
      <w:r>
        <w:rPr>
          <w:rFonts w:hAnsi="宋体" w:cs="宋体"/>
        </w:rPr>
        <w:tab/>
      </w:r>
      <w:r>
        <w:rPr>
          <w:rFonts w:hAnsi="宋体" w:cs="宋体"/>
        </w:rPr>
        <w:fldChar w:fldCharType="begin" w:fldLock="1"/>
      </w:r>
      <w:r>
        <w:rPr>
          <w:rFonts w:hAnsi="宋体" w:cs="宋体"/>
        </w:rPr>
        <w:instrText xml:space="preserve"> PAGEREF _Toc9770 </w:instrText>
      </w:r>
      <w:r>
        <w:rPr>
          <w:rFonts w:hAnsi="宋体" w:cs="宋体"/>
        </w:rPr>
        <w:fldChar w:fldCharType="separate"/>
      </w:r>
      <w:r>
        <w:rPr>
          <w:rFonts w:hAnsi="宋体" w:cs="宋体"/>
        </w:rPr>
        <w:t>1</w:t>
      </w:r>
      <w:r>
        <w:rPr>
          <w:rFonts w:hAnsi="宋体" w:cs="宋体"/>
        </w:rPr>
        <w:fldChar w:fldCharType="end"/>
      </w:r>
    </w:p>
    <w:p>
      <w:pPr>
        <w:pStyle w:val="16"/>
        <w:tabs>
          <w:tab w:val="right" w:leader="dot" w:pos="9355"/>
        </w:tabs>
        <w:spacing w:after="0" w:line="320" w:lineRule="exact"/>
        <w:rPr>
          <w:rFonts w:hAnsi="宋体" w:cs="宋体"/>
        </w:rPr>
      </w:pPr>
      <w:r>
        <w:rPr>
          <w:rFonts w:hAnsi="宋体" w:cs="宋体"/>
        </w:rPr>
        <w:t xml:space="preserve">4 </w:t>
      </w:r>
      <w:r>
        <w:rPr>
          <w:rFonts w:hint="eastAsia" w:hAnsi="宋体" w:cs="宋体"/>
        </w:rPr>
        <w:t>基本要求</w:t>
      </w:r>
      <w:r>
        <w:rPr>
          <w:rFonts w:hAnsi="宋体" w:cs="宋体"/>
        </w:rPr>
        <w:tab/>
      </w:r>
      <w:r>
        <w:rPr>
          <w:rFonts w:hAnsi="宋体" w:cs="宋体"/>
        </w:rPr>
        <w:fldChar w:fldCharType="begin" w:fldLock="1"/>
      </w:r>
      <w:r>
        <w:rPr>
          <w:rFonts w:hAnsi="宋体" w:cs="宋体"/>
        </w:rPr>
        <w:instrText xml:space="preserve"> PAGEREF _Toc17139 </w:instrText>
      </w:r>
      <w:r>
        <w:rPr>
          <w:rFonts w:hAnsi="宋体" w:cs="宋体"/>
        </w:rPr>
        <w:fldChar w:fldCharType="separate"/>
      </w:r>
      <w:r>
        <w:rPr>
          <w:rFonts w:hAnsi="宋体" w:cs="宋体"/>
        </w:rPr>
        <w:t>1</w:t>
      </w:r>
      <w:r>
        <w:rPr>
          <w:rFonts w:hAnsi="宋体" w:cs="宋体"/>
        </w:rPr>
        <w:fldChar w:fldCharType="end"/>
      </w:r>
    </w:p>
    <w:p>
      <w:pPr>
        <w:pStyle w:val="15"/>
        <w:tabs>
          <w:tab w:val="right" w:leader="dot" w:pos="9355"/>
        </w:tabs>
        <w:spacing w:after="0" w:line="320" w:lineRule="exact"/>
        <w:rPr>
          <w:rFonts w:hAnsi="宋体" w:cs="宋体"/>
        </w:rPr>
      </w:pPr>
      <w:r>
        <w:rPr>
          <w:rFonts w:hAnsi="宋体" w:cs="宋体"/>
        </w:rPr>
        <w:t xml:space="preserve">4.1 </w:t>
      </w:r>
      <w:r>
        <w:rPr>
          <w:rFonts w:hint="eastAsia" w:hAnsi="宋体" w:cs="宋体"/>
        </w:rPr>
        <w:t>需补充提供的材料</w:t>
      </w:r>
      <w:r>
        <w:rPr>
          <w:rFonts w:hAnsi="宋体" w:cs="宋体"/>
        </w:rPr>
        <w:tab/>
      </w:r>
      <w:r>
        <w:rPr>
          <w:rFonts w:hAnsi="宋体" w:cs="宋体"/>
        </w:rPr>
        <w:fldChar w:fldCharType="begin" w:fldLock="1"/>
      </w:r>
      <w:r>
        <w:rPr>
          <w:rFonts w:hAnsi="宋体" w:cs="宋体"/>
        </w:rPr>
        <w:instrText xml:space="preserve"> PAGEREF _Toc2301 </w:instrText>
      </w:r>
      <w:r>
        <w:rPr>
          <w:rFonts w:hAnsi="宋体" w:cs="宋体"/>
        </w:rPr>
        <w:fldChar w:fldCharType="separate"/>
      </w:r>
      <w:r>
        <w:rPr>
          <w:rFonts w:hAnsi="宋体" w:cs="宋体"/>
        </w:rPr>
        <w:t>1</w:t>
      </w:r>
      <w:r>
        <w:rPr>
          <w:rFonts w:hAnsi="宋体" w:cs="宋体"/>
        </w:rPr>
        <w:fldChar w:fldCharType="end"/>
      </w:r>
    </w:p>
    <w:p>
      <w:pPr>
        <w:pStyle w:val="15"/>
        <w:tabs>
          <w:tab w:val="right" w:leader="dot" w:pos="9355"/>
        </w:tabs>
        <w:spacing w:after="0" w:line="320" w:lineRule="exact"/>
        <w:rPr>
          <w:rFonts w:hAnsi="宋体" w:cs="宋体"/>
        </w:rPr>
      </w:pPr>
      <w:r>
        <w:rPr>
          <w:rFonts w:hAnsi="宋体" w:cs="宋体"/>
        </w:rPr>
        <w:t xml:space="preserve">4.2 </w:t>
      </w:r>
      <w:r>
        <w:rPr>
          <w:rFonts w:hint="eastAsia" w:hAnsi="宋体" w:cs="宋体"/>
        </w:rPr>
        <w:t>样机确定</w:t>
      </w:r>
      <w:r>
        <w:rPr>
          <w:rFonts w:hAnsi="宋体" w:cs="宋体"/>
        </w:rPr>
        <w:tab/>
      </w:r>
      <w:r>
        <w:rPr>
          <w:rFonts w:hint="eastAsia" w:hAnsi="宋体" w:cs="宋体"/>
        </w:rPr>
        <w:t>1</w:t>
      </w:r>
    </w:p>
    <w:p>
      <w:pPr>
        <w:pStyle w:val="16"/>
        <w:tabs>
          <w:tab w:val="right" w:leader="dot" w:pos="9355"/>
        </w:tabs>
        <w:spacing w:after="0" w:line="320" w:lineRule="exact"/>
        <w:rPr>
          <w:rFonts w:hAnsi="宋体" w:cs="宋体"/>
        </w:rPr>
      </w:pPr>
      <w:r>
        <w:rPr>
          <w:rFonts w:hAnsi="宋体" w:cs="宋体"/>
        </w:rPr>
        <w:t xml:space="preserve">5 </w:t>
      </w:r>
      <w:r>
        <w:rPr>
          <w:rFonts w:hint="eastAsia" w:hAnsi="宋体" w:cs="宋体"/>
        </w:rPr>
        <w:t>鉴定内容和方法</w:t>
      </w:r>
      <w:r>
        <w:rPr>
          <w:rFonts w:hAnsi="宋体" w:cs="宋体"/>
        </w:rPr>
        <w:tab/>
      </w:r>
      <w:r>
        <w:rPr>
          <w:rFonts w:hAnsi="宋体" w:cs="宋体"/>
        </w:rPr>
        <w:fldChar w:fldCharType="begin" w:fldLock="1"/>
      </w:r>
      <w:r>
        <w:rPr>
          <w:rFonts w:hAnsi="宋体" w:cs="宋体"/>
        </w:rPr>
        <w:instrText xml:space="preserve"> PAGEREF _Toc14984 </w:instrText>
      </w:r>
      <w:r>
        <w:rPr>
          <w:rFonts w:hAnsi="宋体" w:cs="宋体"/>
        </w:rPr>
        <w:fldChar w:fldCharType="separate"/>
      </w:r>
      <w:r>
        <w:rPr>
          <w:rFonts w:hAnsi="宋体" w:cs="宋体"/>
        </w:rPr>
        <w:t>2</w:t>
      </w:r>
      <w:r>
        <w:rPr>
          <w:rFonts w:hAnsi="宋体" w:cs="宋体"/>
        </w:rPr>
        <w:fldChar w:fldCharType="end"/>
      </w:r>
    </w:p>
    <w:p>
      <w:pPr>
        <w:pStyle w:val="15"/>
        <w:tabs>
          <w:tab w:val="right" w:leader="dot" w:pos="9355"/>
        </w:tabs>
        <w:spacing w:after="0" w:line="320" w:lineRule="exact"/>
        <w:rPr>
          <w:rFonts w:hAnsi="宋体" w:cs="宋体"/>
        </w:rPr>
      </w:pPr>
      <w:r>
        <w:rPr>
          <w:rFonts w:hAnsi="宋体" w:cs="宋体"/>
        </w:rPr>
        <w:t xml:space="preserve">5.1 </w:t>
      </w:r>
      <w:r>
        <w:rPr>
          <w:rFonts w:hint="eastAsia" w:hAnsi="宋体" w:cs="宋体"/>
        </w:rPr>
        <w:t>一致性检查</w:t>
      </w:r>
      <w:r>
        <w:rPr>
          <w:rFonts w:hAnsi="宋体" w:cs="宋体"/>
        </w:rPr>
        <w:tab/>
      </w:r>
      <w:r>
        <w:rPr>
          <w:rFonts w:hAnsi="宋体" w:cs="宋体"/>
        </w:rPr>
        <w:fldChar w:fldCharType="begin" w:fldLock="1"/>
      </w:r>
      <w:r>
        <w:rPr>
          <w:rFonts w:hAnsi="宋体" w:cs="宋体"/>
        </w:rPr>
        <w:instrText xml:space="preserve"> PAGEREF _Toc32619 </w:instrText>
      </w:r>
      <w:r>
        <w:rPr>
          <w:rFonts w:hAnsi="宋体" w:cs="宋体"/>
        </w:rPr>
        <w:fldChar w:fldCharType="separate"/>
      </w:r>
      <w:r>
        <w:rPr>
          <w:rFonts w:hAnsi="宋体" w:cs="宋体"/>
        </w:rPr>
        <w:t>2</w:t>
      </w:r>
      <w:r>
        <w:rPr>
          <w:rFonts w:hAnsi="宋体" w:cs="宋体"/>
        </w:rPr>
        <w:fldChar w:fldCharType="end"/>
      </w:r>
    </w:p>
    <w:p>
      <w:pPr>
        <w:pStyle w:val="15"/>
        <w:tabs>
          <w:tab w:val="right" w:leader="dot" w:pos="9355"/>
        </w:tabs>
        <w:spacing w:after="0" w:line="320" w:lineRule="exact"/>
        <w:rPr>
          <w:rFonts w:hAnsi="宋体" w:cs="宋体"/>
        </w:rPr>
      </w:pPr>
      <w:r>
        <w:rPr>
          <w:rFonts w:hAnsi="宋体" w:cs="宋体"/>
        </w:rPr>
        <w:t xml:space="preserve">5.2 </w:t>
      </w:r>
      <w:r>
        <w:rPr>
          <w:rFonts w:hint="eastAsia" w:hAnsi="宋体" w:cs="宋体"/>
        </w:rPr>
        <w:t>创新性评价</w:t>
      </w:r>
      <w:r>
        <w:rPr>
          <w:rFonts w:hAnsi="宋体" w:cs="宋体"/>
        </w:rPr>
        <w:tab/>
      </w:r>
      <w:r>
        <w:rPr>
          <w:rFonts w:hint="eastAsia" w:hAnsi="宋体" w:cs="宋体"/>
        </w:rPr>
        <w:t>3</w:t>
      </w:r>
    </w:p>
    <w:p>
      <w:pPr>
        <w:pStyle w:val="15"/>
        <w:tabs>
          <w:tab w:val="right" w:leader="dot" w:pos="9355"/>
        </w:tabs>
        <w:spacing w:after="0" w:line="320" w:lineRule="exact"/>
        <w:rPr>
          <w:rFonts w:hAnsi="宋体" w:cs="宋体"/>
        </w:rPr>
      </w:pPr>
      <w:r>
        <w:rPr>
          <w:rFonts w:hAnsi="宋体" w:cs="宋体"/>
        </w:rPr>
        <w:t xml:space="preserve">5.3 </w:t>
      </w:r>
      <w:r>
        <w:rPr>
          <w:rFonts w:hint="eastAsia" w:hAnsi="宋体" w:cs="宋体"/>
        </w:rPr>
        <w:t>安全性检查</w:t>
      </w:r>
      <w:r>
        <w:rPr>
          <w:rFonts w:hAnsi="宋体" w:cs="宋体"/>
        </w:rPr>
        <w:tab/>
      </w:r>
      <w:r>
        <w:rPr>
          <w:rFonts w:hAnsi="宋体" w:cs="宋体"/>
        </w:rPr>
        <w:fldChar w:fldCharType="begin" w:fldLock="1"/>
      </w:r>
      <w:r>
        <w:rPr>
          <w:rFonts w:hAnsi="宋体" w:cs="宋体"/>
        </w:rPr>
        <w:instrText xml:space="preserve"> PAGEREF _Toc5774 </w:instrText>
      </w:r>
      <w:r>
        <w:rPr>
          <w:rFonts w:hAnsi="宋体" w:cs="宋体"/>
        </w:rPr>
        <w:fldChar w:fldCharType="separate"/>
      </w:r>
      <w:r>
        <w:rPr>
          <w:rFonts w:hAnsi="宋体" w:cs="宋体"/>
        </w:rPr>
        <w:t>3</w:t>
      </w:r>
      <w:r>
        <w:rPr>
          <w:rFonts w:hAnsi="宋体" w:cs="宋体"/>
        </w:rPr>
        <w:fldChar w:fldCharType="end"/>
      </w:r>
    </w:p>
    <w:p>
      <w:pPr>
        <w:pStyle w:val="15"/>
        <w:tabs>
          <w:tab w:val="right" w:leader="dot" w:pos="9355"/>
        </w:tabs>
        <w:spacing w:after="0" w:line="320" w:lineRule="exact"/>
        <w:rPr>
          <w:rFonts w:hAnsi="宋体" w:cs="宋体"/>
        </w:rPr>
      </w:pPr>
      <w:r>
        <w:rPr>
          <w:rFonts w:hAnsi="宋体" w:cs="宋体"/>
        </w:rPr>
        <w:t xml:space="preserve">5.4 </w:t>
      </w:r>
      <w:r>
        <w:rPr>
          <w:rFonts w:hint="eastAsia" w:hAnsi="宋体" w:cs="宋体"/>
        </w:rPr>
        <w:t>适用地区性能试验</w:t>
      </w:r>
      <w:r>
        <w:rPr>
          <w:rFonts w:hAnsi="宋体" w:cs="宋体"/>
        </w:rPr>
        <w:tab/>
      </w:r>
      <w:r>
        <w:rPr>
          <w:rFonts w:hint="eastAsia" w:hAnsi="宋体" w:cs="宋体"/>
        </w:rPr>
        <w:t>4</w:t>
      </w:r>
    </w:p>
    <w:p>
      <w:pPr>
        <w:pStyle w:val="15"/>
        <w:tabs>
          <w:tab w:val="right" w:leader="dot" w:pos="9355"/>
        </w:tabs>
        <w:spacing w:after="0" w:line="320" w:lineRule="exact"/>
        <w:rPr>
          <w:rFonts w:hAnsi="宋体" w:cs="宋体"/>
        </w:rPr>
      </w:pPr>
      <w:r>
        <w:rPr>
          <w:rFonts w:hAnsi="宋体" w:cs="宋体"/>
        </w:rPr>
        <w:t xml:space="preserve">5.5 </w:t>
      </w:r>
      <w:r>
        <w:rPr>
          <w:rFonts w:hint="eastAsia" w:hAnsi="宋体" w:cs="宋体"/>
        </w:rPr>
        <w:t>综合判定规则</w:t>
      </w:r>
      <w:r>
        <w:rPr>
          <w:rFonts w:hAnsi="宋体" w:cs="宋体"/>
        </w:rPr>
        <w:tab/>
      </w:r>
      <w:r>
        <w:rPr>
          <w:rFonts w:hint="eastAsia" w:hAnsi="宋体" w:cs="宋体"/>
        </w:rPr>
        <w:t>6</w:t>
      </w:r>
    </w:p>
    <w:p>
      <w:pPr>
        <w:pStyle w:val="17"/>
        <w:tabs>
          <w:tab w:val="right" w:leader="dot" w:pos="9355"/>
        </w:tabs>
        <w:spacing w:after="0" w:line="320" w:lineRule="exact"/>
        <w:rPr>
          <w:rFonts w:hAnsi="宋体" w:cs="宋体"/>
        </w:rPr>
      </w:pPr>
      <w:r>
        <w:fldChar w:fldCharType="begin"/>
      </w:r>
      <w:r>
        <w:instrText xml:space="preserve"> HYPERLINK \l "_Toc16601" </w:instrText>
      </w:r>
      <w:r>
        <w:fldChar w:fldCharType="separate"/>
      </w:r>
      <w:r>
        <w:rPr>
          <w:rFonts w:hint="eastAsia" w:hAnsi="宋体" w:cs="宋体"/>
        </w:rPr>
        <w:t>附录</w:t>
      </w:r>
      <w:r>
        <w:rPr>
          <w:rFonts w:hAnsi="宋体" w:cs="宋体"/>
        </w:rPr>
        <w:t>A</w:t>
      </w:r>
      <w:r>
        <w:rPr>
          <w:rFonts w:hint="eastAsia" w:hAnsi="宋体" w:cs="宋体"/>
        </w:rPr>
        <w:t>（规范性附录）产品规格表</w:t>
      </w:r>
      <w:r>
        <w:rPr>
          <w:rFonts w:hAnsi="宋体" w:cs="宋体"/>
        </w:rPr>
        <w:tab/>
      </w:r>
      <w:r>
        <w:rPr>
          <w:rFonts w:hint="eastAsia" w:hAnsi="宋体" w:cs="宋体"/>
        </w:rPr>
        <w:t>7</w:t>
      </w:r>
      <w:r>
        <w:rPr>
          <w:rFonts w:hint="eastAsia" w:hAnsi="宋体" w:cs="宋体"/>
        </w:rPr>
        <w:fldChar w:fldCharType="end"/>
      </w:r>
    </w:p>
    <w:p>
      <w:pPr>
        <w:pStyle w:val="84"/>
        <w:spacing w:after="0" w:line="200" w:lineRule="exact"/>
        <w:ind w:firstLine="440"/>
      </w:pPr>
    </w:p>
    <w:p>
      <w:pPr>
        <w:pStyle w:val="84"/>
        <w:ind w:firstLine="440"/>
      </w:pPr>
      <w:r>
        <w:br w:type="page"/>
      </w:r>
    </w:p>
    <w:p>
      <w:pPr>
        <w:pStyle w:val="84"/>
        <w:ind w:firstLine="440"/>
      </w:pPr>
    </w:p>
    <w:bookmarkEnd w:id="9"/>
    <w:p>
      <w:pPr>
        <w:pStyle w:val="122"/>
      </w:pPr>
      <w:bookmarkStart w:id="12" w:name="_Toc36132886"/>
      <w:bookmarkStart w:id="13" w:name="_Toc44788806"/>
      <w:bookmarkStart w:id="14" w:name="SectionMark2"/>
      <w:r>
        <w:rPr>
          <w:rFonts w:hint="eastAsia"/>
        </w:rPr>
        <w:t>前</w:t>
      </w:r>
      <w:r>
        <w:t xml:space="preserve">    </w:t>
      </w:r>
      <w:r>
        <w:rPr>
          <w:rFonts w:hint="eastAsia"/>
        </w:rPr>
        <w:t>言</w:t>
      </w:r>
      <w:bookmarkEnd w:id="10"/>
      <w:bookmarkEnd w:id="11"/>
      <w:bookmarkEnd w:id="12"/>
      <w:bookmarkEnd w:id="13"/>
    </w:p>
    <w:p>
      <w:pPr>
        <w:pStyle w:val="84"/>
        <w:spacing w:after="0" w:line="240" w:lineRule="auto"/>
        <w:ind w:firstLine="420"/>
        <w:jc w:val="left"/>
        <w:rPr>
          <w:rFonts w:hAnsi="宋体"/>
          <w:sz w:val="21"/>
          <w:szCs w:val="21"/>
        </w:rPr>
      </w:pPr>
      <w:r>
        <w:rPr>
          <w:rFonts w:hint="eastAsia" w:hAnsi="宋体"/>
          <w:sz w:val="21"/>
          <w:szCs w:val="21"/>
        </w:rPr>
        <w:t>本大纲依据</w:t>
      </w:r>
      <w:r>
        <w:rPr>
          <w:rFonts w:hAnsi="宋体"/>
          <w:sz w:val="21"/>
          <w:szCs w:val="21"/>
        </w:rPr>
        <w:t>TZ 6—20</w:t>
      </w:r>
      <w:r>
        <w:rPr>
          <w:rFonts w:hint="eastAsia" w:hAnsi="宋体"/>
          <w:sz w:val="21"/>
          <w:szCs w:val="21"/>
        </w:rPr>
        <w:t>21《农业机械专项鉴定大纲编写规则》编制。</w:t>
      </w:r>
    </w:p>
    <w:p>
      <w:pPr>
        <w:pStyle w:val="84"/>
        <w:spacing w:after="0" w:line="240" w:lineRule="auto"/>
        <w:ind w:firstLine="420"/>
        <w:jc w:val="left"/>
        <w:rPr>
          <w:rFonts w:hAnsi="宋体"/>
          <w:sz w:val="21"/>
          <w:szCs w:val="21"/>
        </w:rPr>
      </w:pPr>
      <w:r>
        <w:rPr>
          <w:rFonts w:hint="eastAsia" w:hAnsi="宋体"/>
          <w:sz w:val="21"/>
          <w:szCs w:val="21"/>
        </w:rPr>
        <w:t>本大纲为首次制定。</w:t>
      </w:r>
    </w:p>
    <w:p>
      <w:pPr>
        <w:pStyle w:val="84"/>
        <w:spacing w:after="0" w:line="240" w:lineRule="auto"/>
        <w:ind w:firstLine="420"/>
        <w:jc w:val="left"/>
        <w:rPr>
          <w:rFonts w:hAnsi="宋体"/>
          <w:sz w:val="21"/>
          <w:szCs w:val="21"/>
        </w:rPr>
      </w:pPr>
      <w:r>
        <w:rPr>
          <w:rFonts w:hint="eastAsia" w:hAnsi="宋体"/>
          <w:sz w:val="21"/>
          <w:szCs w:val="21"/>
        </w:rPr>
        <w:t>本大纲由安徽省农业农村厅提出。</w:t>
      </w:r>
    </w:p>
    <w:p>
      <w:pPr>
        <w:pStyle w:val="84"/>
        <w:spacing w:after="0" w:line="240" w:lineRule="auto"/>
        <w:ind w:firstLine="420"/>
        <w:jc w:val="left"/>
        <w:rPr>
          <w:rFonts w:hAnsi="宋体"/>
          <w:sz w:val="21"/>
          <w:szCs w:val="21"/>
        </w:rPr>
      </w:pPr>
      <w:r>
        <w:rPr>
          <w:rFonts w:hint="eastAsia" w:hAnsi="宋体"/>
          <w:sz w:val="21"/>
          <w:szCs w:val="21"/>
        </w:rPr>
        <w:t>本大纲由安徽省农业机械试验鉴定站技术归口。</w:t>
      </w:r>
    </w:p>
    <w:p>
      <w:pPr>
        <w:pStyle w:val="84"/>
        <w:spacing w:after="0" w:line="240" w:lineRule="auto"/>
        <w:ind w:firstLine="420"/>
        <w:jc w:val="left"/>
        <w:rPr>
          <w:rFonts w:hAnsi="宋体"/>
          <w:sz w:val="21"/>
          <w:szCs w:val="21"/>
        </w:rPr>
      </w:pPr>
      <w:r>
        <w:rPr>
          <w:rFonts w:hint="eastAsia" w:hAnsi="宋体"/>
          <w:sz w:val="21"/>
          <w:szCs w:val="21"/>
        </w:rPr>
        <w:t>本大纲起草单位：安徽省农业机械试验鉴定站、安徽茶之源机械研发有限责任公司。</w:t>
      </w:r>
    </w:p>
    <w:p>
      <w:pPr>
        <w:pStyle w:val="84"/>
        <w:spacing w:after="0" w:line="240" w:lineRule="auto"/>
        <w:ind w:firstLine="420"/>
        <w:jc w:val="left"/>
        <w:rPr>
          <w:rFonts w:hAnsi="宋体"/>
          <w:sz w:val="21"/>
          <w:szCs w:val="21"/>
        </w:rPr>
      </w:pPr>
      <w:r>
        <w:rPr>
          <w:rFonts w:hint="eastAsia" w:hAnsi="宋体"/>
          <w:sz w:val="21"/>
          <w:szCs w:val="21"/>
        </w:rPr>
        <w:t>本大纲主要起草人：章凯、郭庆、张磊、朱燕媚、谢星新、廖国庆、王家勇、张祖德。</w:t>
      </w:r>
    </w:p>
    <w:p>
      <w:pPr>
        <w:pStyle w:val="84"/>
        <w:ind w:firstLine="440"/>
        <w:sectPr>
          <w:headerReference r:id="rId9" w:type="first"/>
          <w:footerReference r:id="rId10" w:type="first"/>
          <w:pgSz w:w="11907" w:h="16839"/>
          <w:pgMar w:top="1418" w:right="1134" w:bottom="1134" w:left="1418" w:header="1021" w:footer="1021" w:gutter="0"/>
          <w:pgNumType w:fmt="upperRoman"/>
          <w:cols w:space="720" w:num="1"/>
          <w:titlePg/>
          <w:docGrid w:type="linesAndChars" w:linePitch="312" w:charSpace="0"/>
        </w:sectPr>
      </w:pPr>
    </w:p>
    <w:bookmarkEnd w:id="14"/>
    <w:p>
      <w:pPr>
        <w:pStyle w:val="140"/>
      </w:pPr>
      <w:r>
        <w:rPr>
          <w:rFonts w:hint="eastAsia"/>
        </w:rPr>
        <w:t>履带自走式采茶机</w:t>
      </w:r>
    </w:p>
    <w:p>
      <w:pPr>
        <w:pStyle w:val="127"/>
        <w:numPr>
          <w:ilvl w:val="0"/>
          <w:numId w:val="13"/>
        </w:numPr>
        <w:spacing w:before="312" w:beforeLines="100" w:after="312" w:afterLines="100" w:line="240" w:lineRule="auto"/>
        <w:rPr>
          <w:rFonts w:hAnsi="黑体"/>
          <w:bCs/>
          <w:sz w:val="22"/>
        </w:rPr>
      </w:pPr>
      <w:bookmarkStart w:id="15" w:name="_Toc145083669"/>
      <w:bookmarkStart w:id="16" w:name="_Toc226947811"/>
      <w:bookmarkStart w:id="17" w:name="_Toc90187236"/>
      <w:bookmarkStart w:id="18" w:name="_Toc36132887"/>
      <w:bookmarkStart w:id="19" w:name="_Toc44788808"/>
      <w:r>
        <w:rPr>
          <w:rFonts w:hint="eastAsia" w:hAnsi="黑体"/>
          <w:bCs/>
          <w:sz w:val="22"/>
        </w:rPr>
        <w:t>范围</w:t>
      </w:r>
      <w:bookmarkEnd w:id="15"/>
      <w:bookmarkEnd w:id="16"/>
      <w:bookmarkEnd w:id="17"/>
      <w:bookmarkEnd w:id="18"/>
      <w:bookmarkEnd w:id="19"/>
    </w:p>
    <w:p>
      <w:pPr>
        <w:pStyle w:val="84"/>
        <w:spacing w:after="0" w:line="240" w:lineRule="auto"/>
        <w:ind w:firstLine="420"/>
        <w:rPr>
          <w:sz w:val="21"/>
          <w:szCs w:val="21"/>
        </w:rPr>
      </w:pPr>
      <w:r>
        <w:rPr>
          <w:rFonts w:hint="eastAsia"/>
          <w:sz w:val="21"/>
          <w:szCs w:val="21"/>
        </w:rPr>
        <w:t>本大纲规定了履带自走式采茶机专项鉴定的内容、方法和判定规则。</w:t>
      </w:r>
    </w:p>
    <w:p>
      <w:pPr>
        <w:pStyle w:val="84"/>
        <w:spacing w:after="0" w:line="240" w:lineRule="auto"/>
        <w:ind w:firstLine="420"/>
        <w:rPr>
          <w:sz w:val="21"/>
          <w:szCs w:val="21"/>
        </w:rPr>
      </w:pPr>
      <w:r>
        <w:rPr>
          <w:rFonts w:hint="eastAsia"/>
          <w:sz w:val="21"/>
          <w:szCs w:val="21"/>
        </w:rPr>
        <w:t>本大纲适用于履带自走式采茶机（以下简称自走式采茶机）的专项鉴定。</w:t>
      </w:r>
    </w:p>
    <w:p>
      <w:pPr>
        <w:pStyle w:val="127"/>
        <w:numPr>
          <w:ilvl w:val="0"/>
          <w:numId w:val="13"/>
        </w:numPr>
        <w:spacing w:before="312" w:beforeLines="100" w:after="312" w:afterLines="100" w:line="240" w:lineRule="auto"/>
        <w:rPr>
          <w:rFonts w:hAnsi="黑体"/>
          <w:bCs/>
          <w:sz w:val="22"/>
        </w:rPr>
      </w:pPr>
      <w:bookmarkStart w:id="20" w:name="_Toc226947812"/>
      <w:bookmarkStart w:id="21" w:name="_Toc90187237"/>
      <w:bookmarkStart w:id="22" w:name="_Toc36132888"/>
      <w:bookmarkStart w:id="23" w:name="_Toc145083670"/>
      <w:bookmarkStart w:id="24" w:name="_Toc44788809"/>
      <w:r>
        <w:rPr>
          <w:rFonts w:hint="eastAsia" w:hAnsi="黑体"/>
          <w:bCs/>
          <w:sz w:val="22"/>
        </w:rPr>
        <w:t>规范性引用文件</w:t>
      </w:r>
      <w:bookmarkEnd w:id="20"/>
      <w:bookmarkEnd w:id="21"/>
      <w:bookmarkEnd w:id="22"/>
      <w:bookmarkEnd w:id="23"/>
      <w:bookmarkEnd w:id="24"/>
    </w:p>
    <w:p>
      <w:pPr>
        <w:pStyle w:val="84"/>
        <w:spacing w:after="0" w:line="240" w:lineRule="auto"/>
        <w:ind w:firstLine="420"/>
        <w:rPr>
          <w:sz w:val="21"/>
          <w:szCs w:val="21"/>
        </w:rPr>
      </w:pPr>
      <w:r>
        <w:rPr>
          <w:rFonts w:hint="eastAsia"/>
          <w:sz w:val="21"/>
          <w:szCs w:val="21"/>
        </w:rPr>
        <w:t>下列文件对于本文件的应用是必不可少的。凡是注日期的引用文件，仅注日期的版本适用于本文件。凡是不注日期的引用文件，其最新版本</w:t>
      </w:r>
      <w:r>
        <w:rPr>
          <w:sz w:val="21"/>
          <w:szCs w:val="21"/>
        </w:rPr>
        <w:t>(</w:t>
      </w:r>
      <w:r>
        <w:rPr>
          <w:rFonts w:hint="eastAsia"/>
          <w:sz w:val="21"/>
          <w:szCs w:val="21"/>
        </w:rPr>
        <w:t>包括所有的修改单</w:t>
      </w:r>
      <w:r>
        <w:rPr>
          <w:sz w:val="21"/>
          <w:szCs w:val="21"/>
        </w:rPr>
        <w:t>)</w:t>
      </w:r>
      <w:r>
        <w:rPr>
          <w:rFonts w:hint="eastAsia"/>
          <w:sz w:val="21"/>
          <w:szCs w:val="21"/>
        </w:rPr>
        <w:t>适用于本文件。</w:t>
      </w:r>
    </w:p>
    <w:p>
      <w:pPr>
        <w:pStyle w:val="84"/>
        <w:spacing w:after="0" w:line="240" w:lineRule="auto"/>
        <w:ind w:firstLine="420"/>
        <w:rPr>
          <w:sz w:val="21"/>
          <w:szCs w:val="21"/>
        </w:rPr>
      </w:pPr>
      <w:r>
        <w:rPr>
          <w:sz w:val="21"/>
          <w:szCs w:val="21"/>
        </w:rPr>
        <w:t xml:space="preserve">GB 10396    </w:t>
      </w:r>
      <w:r>
        <w:rPr>
          <w:rFonts w:hint="eastAsia"/>
          <w:sz w:val="21"/>
          <w:szCs w:val="21"/>
        </w:rPr>
        <w:t>农林拖拉机和机械、草坪和园艺动力机械</w:t>
      </w:r>
      <w:r>
        <w:rPr>
          <w:sz w:val="21"/>
          <w:szCs w:val="21"/>
        </w:rPr>
        <w:t xml:space="preserve">  </w:t>
      </w:r>
      <w:r>
        <w:rPr>
          <w:rFonts w:hint="eastAsia"/>
          <w:sz w:val="21"/>
          <w:szCs w:val="21"/>
        </w:rPr>
        <w:t>安全标志和危险图形</w:t>
      </w:r>
      <w:r>
        <w:rPr>
          <w:sz w:val="21"/>
          <w:szCs w:val="21"/>
        </w:rPr>
        <w:t xml:space="preserve">  </w:t>
      </w:r>
      <w:r>
        <w:rPr>
          <w:rFonts w:hint="eastAsia"/>
          <w:sz w:val="21"/>
          <w:szCs w:val="21"/>
        </w:rPr>
        <w:t>总则</w:t>
      </w:r>
    </w:p>
    <w:p>
      <w:pPr>
        <w:pStyle w:val="84"/>
        <w:spacing w:after="0" w:line="240" w:lineRule="auto"/>
        <w:ind w:firstLine="420"/>
        <w:rPr>
          <w:sz w:val="21"/>
          <w:szCs w:val="21"/>
        </w:rPr>
      </w:pPr>
      <w:r>
        <w:rPr>
          <w:rFonts w:hint="eastAsia"/>
          <w:sz w:val="21"/>
          <w:szCs w:val="21"/>
        </w:rPr>
        <w:t>J</w:t>
      </w:r>
      <w:r>
        <w:rPr>
          <w:sz w:val="21"/>
          <w:szCs w:val="21"/>
        </w:rPr>
        <w:t xml:space="preserve">B/T </w:t>
      </w:r>
      <w:r>
        <w:rPr>
          <w:rFonts w:hint="eastAsia"/>
          <w:sz w:val="21"/>
          <w:szCs w:val="21"/>
        </w:rPr>
        <w:t>6281</w:t>
      </w:r>
      <w:r>
        <w:rPr>
          <w:sz w:val="21"/>
          <w:szCs w:val="21"/>
        </w:rPr>
        <w:t xml:space="preserve">  </w:t>
      </w:r>
      <w:r>
        <w:rPr>
          <w:rFonts w:hint="eastAsia"/>
          <w:sz w:val="21"/>
          <w:szCs w:val="21"/>
        </w:rPr>
        <w:t xml:space="preserve"> 采茶机</w:t>
      </w:r>
    </w:p>
    <w:p>
      <w:pPr>
        <w:pStyle w:val="127"/>
        <w:numPr>
          <w:ilvl w:val="0"/>
          <w:numId w:val="13"/>
        </w:numPr>
        <w:spacing w:before="312" w:beforeLines="100" w:after="312" w:afterLines="100" w:line="240" w:lineRule="auto"/>
        <w:rPr>
          <w:rFonts w:hAnsi="黑体"/>
          <w:bCs/>
          <w:szCs w:val="21"/>
        </w:rPr>
      </w:pPr>
      <w:bookmarkStart w:id="25" w:name="_Toc44788810"/>
      <w:r>
        <w:rPr>
          <w:rFonts w:hint="eastAsia" w:hAnsi="黑体"/>
          <w:bCs/>
          <w:szCs w:val="21"/>
        </w:rPr>
        <w:t>术语和定义</w:t>
      </w:r>
      <w:bookmarkEnd w:id="25"/>
    </w:p>
    <w:p>
      <w:pPr>
        <w:pStyle w:val="84"/>
        <w:spacing w:after="0" w:line="240" w:lineRule="auto"/>
        <w:ind w:firstLine="420"/>
        <w:rPr>
          <w:sz w:val="21"/>
          <w:szCs w:val="21"/>
        </w:rPr>
      </w:pPr>
      <w:r>
        <w:rPr>
          <w:rFonts w:hint="eastAsia"/>
          <w:sz w:val="21"/>
          <w:szCs w:val="21"/>
        </w:rPr>
        <w:t>下列术语和定义适用于本文件。</w:t>
      </w:r>
    </w:p>
    <w:p>
      <w:pPr>
        <w:pStyle w:val="84"/>
        <w:spacing w:before="156" w:beforeLines="50" w:after="156" w:afterLines="50" w:line="240" w:lineRule="auto"/>
        <w:ind w:firstLine="0" w:firstLineChars="0"/>
        <w:rPr>
          <w:rFonts w:ascii="黑体" w:hAnsi="黑体" w:eastAsia="黑体"/>
          <w:bCs/>
          <w:sz w:val="21"/>
          <w:szCs w:val="21"/>
        </w:rPr>
      </w:pPr>
      <w:r>
        <w:rPr>
          <w:rFonts w:ascii="黑体" w:hAnsi="黑体" w:eastAsia="黑体"/>
          <w:bCs/>
          <w:sz w:val="21"/>
          <w:szCs w:val="21"/>
        </w:rPr>
        <w:t xml:space="preserve">3.1  </w:t>
      </w:r>
    </w:p>
    <w:p>
      <w:pPr>
        <w:pStyle w:val="84"/>
        <w:spacing w:before="156" w:beforeLines="50" w:after="156" w:afterLines="50" w:line="240" w:lineRule="auto"/>
        <w:ind w:firstLine="420"/>
        <w:rPr>
          <w:rFonts w:ascii="黑体" w:hAnsi="黑体" w:eastAsia="黑体"/>
          <w:bCs/>
          <w:sz w:val="21"/>
          <w:szCs w:val="21"/>
        </w:rPr>
      </w:pPr>
      <w:r>
        <w:rPr>
          <w:rFonts w:hint="eastAsia" w:ascii="黑体" w:hAnsi="黑体" w:eastAsia="黑体"/>
          <w:bCs/>
          <w:sz w:val="21"/>
          <w:szCs w:val="21"/>
        </w:rPr>
        <w:t>履带自走式采茶机</w:t>
      </w:r>
    </w:p>
    <w:p>
      <w:pPr>
        <w:pStyle w:val="84"/>
        <w:spacing w:after="0" w:line="240" w:lineRule="auto"/>
        <w:ind w:firstLine="420"/>
        <w:rPr>
          <w:sz w:val="21"/>
          <w:szCs w:val="21"/>
        </w:rPr>
      </w:pPr>
      <w:r>
        <w:rPr>
          <w:rFonts w:hint="eastAsia"/>
          <w:sz w:val="21"/>
          <w:szCs w:val="21"/>
        </w:rPr>
        <w:t>由蓄电池或汽油机、柴油机提供动力，配以履带底盘行走装置，用于对茶鲜叶进行采摘、收集的机械。</w:t>
      </w:r>
    </w:p>
    <w:p>
      <w:pPr>
        <w:pStyle w:val="127"/>
        <w:numPr>
          <w:ilvl w:val="0"/>
          <w:numId w:val="13"/>
        </w:numPr>
        <w:spacing w:before="312" w:beforeLines="100" w:after="312" w:afterLines="100" w:line="240" w:lineRule="auto"/>
        <w:rPr>
          <w:rFonts w:hAnsi="黑体"/>
          <w:bCs/>
          <w:szCs w:val="21"/>
        </w:rPr>
      </w:pPr>
      <w:bookmarkStart w:id="26" w:name="_Toc36132890"/>
      <w:bookmarkStart w:id="27" w:name="_Toc44788811"/>
      <w:r>
        <w:rPr>
          <w:rFonts w:hint="eastAsia" w:hAnsi="黑体"/>
          <w:bCs/>
          <w:szCs w:val="21"/>
        </w:rPr>
        <w:t>基本要求</w:t>
      </w:r>
      <w:bookmarkEnd w:id="26"/>
      <w:bookmarkEnd w:id="27"/>
    </w:p>
    <w:p>
      <w:pPr>
        <w:pStyle w:val="127"/>
        <w:numPr>
          <w:ilvl w:val="1"/>
          <w:numId w:val="14"/>
        </w:numPr>
        <w:spacing w:before="156" w:after="156" w:line="240" w:lineRule="auto"/>
        <w:rPr>
          <w:rFonts w:hAnsi="黑体"/>
          <w:szCs w:val="21"/>
        </w:rPr>
      </w:pPr>
      <w:bookmarkStart w:id="28" w:name="_Toc447895517"/>
      <w:bookmarkEnd w:id="28"/>
      <w:bookmarkStart w:id="29" w:name="_Toc447871986"/>
      <w:bookmarkEnd w:id="29"/>
      <w:bookmarkStart w:id="30" w:name="_Toc447871990"/>
      <w:bookmarkEnd w:id="30"/>
      <w:bookmarkStart w:id="31" w:name="_Toc447894963"/>
      <w:bookmarkEnd w:id="31"/>
      <w:bookmarkStart w:id="32" w:name="_Toc447872017"/>
      <w:bookmarkEnd w:id="32"/>
      <w:bookmarkStart w:id="33" w:name="_Toc447872016"/>
      <w:bookmarkEnd w:id="33"/>
      <w:bookmarkStart w:id="34" w:name="_Toc447871981"/>
      <w:bookmarkEnd w:id="34"/>
      <w:bookmarkStart w:id="35" w:name="_Toc447894966"/>
      <w:bookmarkEnd w:id="35"/>
      <w:bookmarkStart w:id="36" w:name="_Toc447871979"/>
      <w:bookmarkEnd w:id="36"/>
      <w:bookmarkStart w:id="37" w:name="_Toc447871987"/>
      <w:bookmarkEnd w:id="37"/>
      <w:bookmarkStart w:id="38" w:name="_Toc447895510"/>
      <w:bookmarkEnd w:id="38"/>
      <w:bookmarkStart w:id="39" w:name="_Toc447991507"/>
      <w:bookmarkEnd w:id="39"/>
      <w:bookmarkStart w:id="40" w:name="_Toc447895565"/>
      <w:bookmarkEnd w:id="40"/>
      <w:bookmarkStart w:id="41" w:name="_Toc447991508"/>
      <w:bookmarkEnd w:id="41"/>
      <w:bookmarkStart w:id="42" w:name="_Toc447895016"/>
      <w:bookmarkEnd w:id="42"/>
      <w:bookmarkStart w:id="43" w:name="_Toc447894968"/>
      <w:bookmarkEnd w:id="43"/>
      <w:bookmarkStart w:id="44" w:name="_Toc447871991"/>
      <w:bookmarkEnd w:id="44"/>
      <w:bookmarkStart w:id="45" w:name="_Toc447991546"/>
      <w:bookmarkEnd w:id="45"/>
      <w:bookmarkStart w:id="46" w:name="_Toc447872034"/>
      <w:bookmarkEnd w:id="46"/>
      <w:bookmarkStart w:id="47" w:name="_Toc447872015"/>
      <w:bookmarkEnd w:id="47"/>
      <w:bookmarkStart w:id="48" w:name="_Toc447894999"/>
      <w:bookmarkEnd w:id="48"/>
      <w:bookmarkStart w:id="49" w:name="_Toc447895548"/>
      <w:bookmarkEnd w:id="49"/>
      <w:bookmarkStart w:id="50" w:name="_Toc447991528"/>
      <w:bookmarkEnd w:id="50"/>
      <w:bookmarkStart w:id="51" w:name="_Toc447991515"/>
      <w:bookmarkEnd w:id="51"/>
      <w:bookmarkStart w:id="52" w:name="_Toc447991525"/>
      <w:bookmarkEnd w:id="52"/>
      <w:bookmarkStart w:id="53" w:name="_Toc447894981"/>
      <w:bookmarkEnd w:id="53"/>
      <w:bookmarkStart w:id="54" w:name="_Toc447871995"/>
      <w:bookmarkEnd w:id="54"/>
      <w:bookmarkStart w:id="55" w:name="_Toc447872004"/>
      <w:bookmarkEnd w:id="55"/>
      <w:bookmarkStart w:id="56" w:name="_Toc447894980"/>
      <w:bookmarkEnd w:id="56"/>
      <w:bookmarkStart w:id="57" w:name="_Toc447894965"/>
      <w:bookmarkEnd w:id="57"/>
      <w:bookmarkStart w:id="58" w:name="_Toc447872000"/>
      <w:bookmarkEnd w:id="58"/>
      <w:bookmarkStart w:id="59" w:name="_Toc447871989"/>
      <w:bookmarkEnd w:id="59"/>
      <w:bookmarkStart w:id="60" w:name="_Toc447991531"/>
      <w:bookmarkEnd w:id="60"/>
      <w:bookmarkStart w:id="61" w:name="_Toc447991547"/>
      <w:bookmarkEnd w:id="61"/>
      <w:bookmarkStart w:id="62" w:name="_Toc447894978"/>
      <w:bookmarkEnd w:id="62"/>
      <w:bookmarkStart w:id="63" w:name="_Toc447871996"/>
      <w:bookmarkEnd w:id="63"/>
      <w:bookmarkStart w:id="64" w:name="_Toc447894986"/>
      <w:bookmarkEnd w:id="64"/>
      <w:bookmarkStart w:id="65" w:name="_Toc447894977"/>
      <w:bookmarkEnd w:id="65"/>
      <w:bookmarkStart w:id="66" w:name="_Toc447895529"/>
      <w:bookmarkEnd w:id="66"/>
      <w:bookmarkStart w:id="67" w:name="_Toc447894997"/>
      <w:bookmarkEnd w:id="67"/>
      <w:bookmarkStart w:id="68" w:name="_Toc447894982"/>
      <w:bookmarkEnd w:id="68"/>
      <w:bookmarkStart w:id="69" w:name="_Toc447991526"/>
      <w:bookmarkEnd w:id="69"/>
      <w:bookmarkStart w:id="70" w:name="_Toc447895532"/>
      <w:bookmarkEnd w:id="70"/>
      <w:bookmarkStart w:id="71" w:name="_Toc447895534"/>
      <w:bookmarkEnd w:id="71"/>
      <w:bookmarkStart w:id="72" w:name="_Toc447894984"/>
      <w:bookmarkEnd w:id="72"/>
      <w:bookmarkStart w:id="73" w:name="_Toc447871998"/>
      <w:bookmarkEnd w:id="73"/>
      <w:bookmarkStart w:id="74" w:name="_Toc447872003"/>
      <w:bookmarkEnd w:id="74"/>
      <w:bookmarkStart w:id="75" w:name="_Toc447895518"/>
      <w:bookmarkEnd w:id="75"/>
      <w:bookmarkStart w:id="76" w:name="_Toc44788812"/>
      <w:bookmarkEnd w:id="76"/>
      <w:bookmarkStart w:id="77" w:name="_Toc447895530"/>
      <w:bookmarkEnd w:id="77"/>
      <w:bookmarkStart w:id="78" w:name="_Toc447894985"/>
      <w:bookmarkEnd w:id="78"/>
      <w:bookmarkStart w:id="79" w:name="_Toc385785081"/>
      <w:bookmarkEnd w:id="79"/>
      <w:bookmarkStart w:id="80" w:name="_Toc447991527"/>
      <w:bookmarkEnd w:id="80"/>
      <w:bookmarkStart w:id="81" w:name="_Toc447991533"/>
      <w:bookmarkEnd w:id="81"/>
      <w:bookmarkStart w:id="82" w:name="_Toc447991522"/>
      <w:bookmarkEnd w:id="82"/>
      <w:bookmarkStart w:id="83" w:name="_Toc447895525"/>
      <w:bookmarkEnd w:id="83"/>
      <w:bookmarkStart w:id="84" w:name="_Toc447895018"/>
      <w:bookmarkEnd w:id="84"/>
      <w:bookmarkStart w:id="85" w:name="_Toc386036692"/>
      <w:bookmarkEnd w:id="85"/>
      <w:bookmarkStart w:id="86" w:name="_Toc447895514"/>
      <w:bookmarkEnd w:id="86"/>
      <w:bookmarkStart w:id="87" w:name="_Toc447991532"/>
      <w:bookmarkEnd w:id="87"/>
      <w:bookmarkStart w:id="88" w:name="_Toc447178036"/>
      <w:bookmarkEnd w:id="88"/>
      <w:bookmarkStart w:id="89" w:name="_Toc447991511"/>
      <w:bookmarkEnd w:id="89"/>
      <w:bookmarkStart w:id="90" w:name="_Toc447872002"/>
      <w:bookmarkEnd w:id="90"/>
      <w:bookmarkStart w:id="91" w:name="_Toc447895535"/>
      <w:bookmarkEnd w:id="91"/>
      <w:bookmarkStart w:id="92" w:name="_Toc447895546"/>
      <w:bookmarkEnd w:id="92"/>
      <w:bookmarkStart w:id="93" w:name="_Toc447895522"/>
      <w:bookmarkEnd w:id="93"/>
      <w:bookmarkStart w:id="94" w:name="_Toc447991529"/>
      <w:bookmarkEnd w:id="94"/>
      <w:bookmarkStart w:id="95" w:name="_Toc447895531"/>
      <w:bookmarkEnd w:id="95"/>
      <w:bookmarkStart w:id="96" w:name="_Toc447895527"/>
      <w:bookmarkEnd w:id="96"/>
      <w:bookmarkStart w:id="97" w:name="_Toc447894998"/>
      <w:bookmarkEnd w:id="97"/>
      <w:bookmarkStart w:id="98" w:name="_Toc447991534"/>
      <w:bookmarkEnd w:id="98"/>
      <w:bookmarkStart w:id="99" w:name="_Toc447895528"/>
      <w:bookmarkEnd w:id="99"/>
      <w:bookmarkStart w:id="100" w:name="_Toc447991530"/>
      <w:bookmarkEnd w:id="100"/>
      <w:bookmarkStart w:id="101" w:name="_Toc447894983"/>
      <w:bookmarkEnd w:id="101"/>
      <w:bookmarkStart w:id="102" w:name="_Toc447991545"/>
      <w:bookmarkEnd w:id="102"/>
      <w:bookmarkStart w:id="103" w:name="_Toc447895516"/>
      <w:bookmarkEnd w:id="103"/>
      <w:bookmarkStart w:id="104" w:name="_Toc447871999"/>
      <w:bookmarkEnd w:id="104"/>
      <w:bookmarkStart w:id="105" w:name="_Toc447872001"/>
      <w:bookmarkEnd w:id="105"/>
      <w:bookmarkStart w:id="106" w:name="_Toc447895547"/>
      <w:bookmarkEnd w:id="106"/>
      <w:bookmarkStart w:id="107" w:name="_Toc447895566"/>
      <w:bookmarkEnd w:id="107"/>
      <w:bookmarkStart w:id="108" w:name="_Toc447871997"/>
      <w:bookmarkEnd w:id="108"/>
      <w:bookmarkStart w:id="109" w:name="_Toc447895533"/>
      <w:bookmarkEnd w:id="109"/>
      <w:bookmarkStart w:id="110" w:name="_Toc447895567"/>
      <w:bookmarkEnd w:id="110"/>
      <w:bookmarkStart w:id="111" w:name="_Toc447872035"/>
      <w:bookmarkEnd w:id="111"/>
      <w:bookmarkStart w:id="112" w:name="_Toc447895509"/>
      <w:bookmarkEnd w:id="112"/>
      <w:bookmarkStart w:id="113" w:name="_Toc447895017"/>
      <w:bookmarkEnd w:id="113"/>
      <w:bookmarkStart w:id="114" w:name="_Toc447894973"/>
      <w:bookmarkEnd w:id="114"/>
      <w:bookmarkStart w:id="115" w:name="_Toc447871994"/>
      <w:bookmarkEnd w:id="115"/>
      <w:bookmarkStart w:id="116" w:name="_Toc447895520"/>
      <w:bookmarkEnd w:id="116"/>
      <w:bookmarkStart w:id="117" w:name="_Toc447991512"/>
      <w:bookmarkEnd w:id="117"/>
      <w:bookmarkStart w:id="118" w:name="_Toc447991524"/>
      <w:bookmarkEnd w:id="118"/>
      <w:bookmarkStart w:id="119" w:name="_Toc447991566"/>
      <w:bookmarkEnd w:id="119"/>
      <w:bookmarkStart w:id="120" w:name="_Toc447871983"/>
      <w:bookmarkEnd w:id="120"/>
      <w:bookmarkStart w:id="121" w:name="_Toc447991509"/>
      <w:bookmarkEnd w:id="121"/>
      <w:bookmarkStart w:id="122" w:name="_Toc447894975"/>
      <w:bookmarkEnd w:id="122"/>
      <w:bookmarkStart w:id="123" w:name="_Toc447871984"/>
      <w:bookmarkEnd w:id="123"/>
      <w:bookmarkStart w:id="124" w:name="_Toc447895512"/>
      <w:bookmarkEnd w:id="124"/>
      <w:bookmarkStart w:id="125" w:name="_Toc447991510"/>
      <w:bookmarkEnd w:id="125"/>
      <w:bookmarkStart w:id="126" w:name="_Toc447991521"/>
      <w:bookmarkEnd w:id="126"/>
      <w:bookmarkStart w:id="127" w:name="_Toc447895513"/>
      <w:bookmarkEnd w:id="127"/>
      <w:bookmarkStart w:id="128" w:name="_Toc447871985"/>
      <w:bookmarkEnd w:id="128"/>
      <w:bookmarkStart w:id="129" w:name="_Toc385784926"/>
      <w:bookmarkEnd w:id="129"/>
      <w:bookmarkStart w:id="130" w:name="_Toc447894961"/>
      <w:bookmarkEnd w:id="130"/>
      <w:bookmarkStart w:id="131" w:name="_Toc447894974"/>
      <w:bookmarkEnd w:id="131"/>
      <w:bookmarkStart w:id="132" w:name="_Toc447895524"/>
      <w:bookmarkEnd w:id="132"/>
      <w:bookmarkStart w:id="133" w:name="_Toc447894972"/>
      <w:bookmarkEnd w:id="133"/>
      <w:bookmarkStart w:id="134" w:name="_Toc447991564"/>
      <w:bookmarkEnd w:id="134"/>
      <w:bookmarkStart w:id="135" w:name="_Toc447871992"/>
      <w:bookmarkEnd w:id="135"/>
      <w:bookmarkStart w:id="136" w:name="_Toc447895526"/>
      <w:bookmarkEnd w:id="136"/>
      <w:bookmarkStart w:id="137" w:name="_Toc447871993"/>
      <w:bookmarkEnd w:id="137"/>
      <w:bookmarkStart w:id="138" w:name="_Toc447871980"/>
      <w:bookmarkEnd w:id="138"/>
      <w:bookmarkStart w:id="139" w:name="_Toc447991513"/>
      <w:bookmarkEnd w:id="139"/>
      <w:bookmarkStart w:id="140" w:name="_Toc447991523"/>
      <w:bookmarkEnd w:id="140"/>
      <w:bookmarkStart w:id="141" w:name="_Toc447895521"/>
      <w:bookmarkEnd w:id="141"/>
      <w:bookmarkStart w:id="142" w:name="_Toc447871988"/>
      <w:bookmarkEnd w:id="142"/>
      <w:bookmarkStart w:id="143" w:name="_Toc447895515"/>
      <w:bookmarkEnd w:id="143"/>
      <w:bookmarkStart w:id="144" w:name="_Toc447872036"/>
      <w:bookmarkEnd w:id="144"/>
      <w:bookmarkStart w:id="145" w:name="_Toc447991520"/>
      <w:bookmarkEnd w:id="145"/>
      <w:bookmarkStart w:id="146" w:name="_Toc447895519"/>
      <w:bookmarkEnd w:id="146"/>
      <w:bookmarkStart w:id="147" w:name="_Toc447178037"/>
      <w:bookmarkEnd w:id="147"/>
      <w:bookmarkStart w:id="148" w:name="_Toc447894970"/>
      <w:bookmarkEnd w:id="148"/>
      <w:bookmarkStart w:id="149" w:name="_Toc447178038"/>
      <w:bookmarkEnd w:id="149"/>
      <w:bookmarkStart w:id="150" w:name="_Toc447894964"/>
      <w:bookmarkEnd w:id="150"/>
      <w:bookmarkStart w:id="151" w:name="_Toc447894969"/>
      <w:bookmarkEnd w:id="151"/>
      <w:bookmarkStart w:id="152" w:name="_Toc447894960"/>
      <w:bookmarkEnd w:id="152"/>
      <w:bookmarkStart w:id="153" w:name="_Toc447894971"/>
      <w:bookmarkEnd w:id="153"/>
      <w:bookmarkStart w:id="154" w:name="_Toc447894979"/>
      <w:bookmarkEnd w:id="154"/>
      <w:bookmarkStart w:id="155" w:name="_Toc447991516"/>
      <w:bookmarkEnd w:id="155"/>
      <w:bookmarkStart w:id="156" w:name="_Toc447895523"/>
      <w:bookmarkEnd w:id="156"/>
      <w:bookmarkStart w:id="157" w:name="_Toc447991514"/>
      <w:bookmarkEnd w:id="157"/>
      <w:bookmarkStart w:id="158" w:name="_Toc447894976"/>
      <w:bookmarkEnd w:id="158"/>
      <w:bookmarkStart w:id="159" w:name="_Toc447894967"/>
      <w:bookmarkEnd w:id="159"/>
      <w:bookmarkStart w:id="160" w:name="_Toc447991517"/>
      <w:bookmarkEnd w:id="160"/>
      <w:bookmarkStart w:id="161" w:name="_Toc447991519"/>
      <w:bookmarkEnd w:id="161"/>
      <w:bookmarkStart w:id="162" w:name="_Toc447991518"/>
      <w:bookmarkEnd w:id="162"/>
      <w:bookmarkStart w:id="163" w:name="_Toc447894962"/>
      <w:bookmarkEnd w:id="163"/>
      <w:bookmarkStart w:id="164" w:name="_Toc90187238"/>
      <w:bookmarkEnd w:id="164"/>
      <w:bookmarkStart w:id="165" w:name="_Toc447895511"/>
      <w:bookmarkEnd w:id="165"/>
      <w:bookmarkStart w:id="166" w:name="_Toc447871978"/>
      <w:bookmarkEnd w:id="166"/>
      <w:bookmarkStart w:id="167" w:name="_Toc447871982"/>
      <w:bookmarkEnd w:id="167"/>
      <w:bookmarkStart w:id="168" w:name="_Toc386036696"/>
      <w:bookmarkEnd w:id="168"/>
      <w:bookmarkStart w:id="169" w:name="_Toc447991565"/>
      <w:bookmarkEnd w:id="169"/>
      <w:bookmarkStart w:id="170" w:name="_Toc133288496"/>
      <w:bookmarkStart w:id="171" w:name="_Toc226947817"/>
      <w:bookmarkStart w:id="172" w:name="_Toc36132891"/>
      <w:bookmarkStart w:id="173" w:name="_Toc44788816"/>
      <w:r>
        <w:rPr>
          <w:rFonts w:hint="eastAsia" w:hAnsi="黑体"/>
          <w:szCs w:val="21"/>
        </w:rPr>
        <w:t>需补充提供的</w:t>
      </w:r>
      <w:bookmarkEnd w:id="170"/>
      <w:bookmarkEnd w:id="171"/>
      <w:r>
        <w:rPr>
          <w:rFonts w:hint="eastAsia" w:hAnsi="黑体"/>
          <w:szCs w:val="21"/>
        </w:rPr>
        <w:t>文件资料</w:t>
      </w:r>
      <w:bookmarkEnd w:id="172"/>
      <w:bookmarkEnd w:id="173"/>
    </w:p>
    <w:p>
      <w:pPr>
        <w:pStyle w:val="84"/>
        <w:spacing w:after="0" w:line="240" w:lineRule="auto"/>
        <w:ind w:firstLine="420"/>
        <w:rPr>
          <w:rFonts w:hAnsi="宋体"/>
          <w:sz w:val="21"/>
          <w:szCs w:val="21"/>
        </w:rPr>
      </w:pPr>
      <w:r>
        <w:rPr>
          <w:rFonts w:hint="eastAsia" w:hAnsi="宋体"/>
          <w:sz w:val="21"/>
          <w:szCs w:val="21"/>
        </w:rPr>
        <w:t>除申请时提交的材料之外，需补充提供以下材料：</w:t>
      </w:r>
    </w:p>
    <w:p>
      <w:pPr>
        <w:pStyle w:val="155"/>
        <w:numPr>
          <w:ilvl w:val="1"/>
          <w:numId w:val="15"/>
        </w:numPr>
        <w:tabs>
          <w:tab w:val="left" w:pos="0"/>
          <w:tab w:val="left" w:pos="840"/>
        </w:tabs>
        <w:spacing w:after="0" w:line="240" w:lineRule="auto"/>
        <w:rPr>
          <w:rFonts w:hAnsi="宋体"/>
          <w:szCs w:val="21"/>
        </w:rPr>
      </w:pPr>
      <w:r>
        <w:rPr>
          <w:rFonts w:hint="eastAsia" w:hAnsi="宋体"/>
          <w:szCs w:val="21"/>
        </w:rPr>
        <w:t>产品规格表（见附录）；</w:t>
      </w:r>
    </w:p>
    <w:p>
      <w:pPr>
        <w:pStyle w:val="155"/>
        <w:numPr>
          <w:ilvl w:val="1"/>
          <w:numId w:val="11"/>
        </w:numPr>
        <w:tabs>
          <w:tab w:val="left" w:pos="0"/>
        </w:tabs>
        <w:spacing w:after="0" w:line="240" w:lineRule="auto"/>
        <w:rPr>
          <w:rFonts w:hAnsi="宋体"/>
          <w:szCs w:val="21"/>
        </w:rPr>
      </w:pPr>
      <w:r>
        <w:rPr>
          <w:rFonts w:hint="eastAsia" w:hAnsi="宋体"/>
          <w:szCs w:val="21"/>
        </w:rPr>
        <w:t>样机照片（彩色，左前方</w:t>
      </w:r>
      <w:r>
        <w:rPr>
          <w:rFonts w:hAnsi="宋体"/>
          <w:szCs w:val="21"/>
        </w:rPr>
        <w:t>45</w:t>
      </w:r>
      <w:r>
        <w:rPr>
          <w:rFonts w:hint="eastAsia" w:hAnsi="宋体"/>
          <w:szCs w:val="21"/>
        </w:rPr>
        <w:t>°、右前方</w:t>
      </w:r>
      <w:r>
        <w:rPr>
          <w:rFonts w:hAnsi="宋体"/>
          <w:szCs w:val="21"/>
        </w:rPr>
        <w:t>45</w:t>
      </w:r>
      <w:r>
        <w:rPr>
          <w:rFonts w:hint="eastAsia" w:hAnsi="宋体"/>
          <w:szCs w:val="21"/>
        </w:rPr>
        <w:t>°，正后方，产品铭牌各</w:t>
      </w:r>
      <w:r>
        <w:rPr>
          <w:rFonts w:hAnsi="宋体"/>
          <w:szCs w:val="21"/>
        </w:rPr>
        <w:t>1</w:t>
      </w:r>
      <w:r>
        <w:rPr>
          <w:rFonts w:hint="eastAsia" w:hAnsi="宋体"/>
          <w:szCs w:val="21"/>
        </w:rPr>
        <w:t>张）；</w:t>
      </w:r>
    </w:p>
    <w:p>
      <w:pPr>
        <w:pStyle w:val="155"/>
        <w:numPr>
          <w:ilvl w:val="1"/>
          <w:numId w:val="11"/>
        </w:numPr>
        <w:tabs>
          <w:tab w:val="left" w:pos="0"/>
        </w:tabs>
        <w:spacing w:after="0" w:line="240" w:lineRule="auto"/>
        <w:rPr>
          <w:rFonts w:hAnsi="宋体"/>
          <w:szCs w:val="21"/>
        </w:rPr>
      </w:pPr>
      <w:r>
        <w:rPr>
          <w:rFonts w:hint="eastAsia" w:hAnsi="宋体"/>
        </w:rPr>
        <w:t>配套发动机符合国家环保部门相关要求的排气污染物检验报告复印件</w:t>
      </w:r>
      <w:r>
        <w:rPr>
          <w:rFonts w:hint="eastAsia" w:cs="宋体"/>
          <w:szCs w:val="21"/>
        </w:rPr>
        <w:t>或环保信息社会公开信息文件复印件</w:t>
      </w:r>
      <w:r>
        <w:rPr>
          <w:rFonts w:hint="eastAsia" w:hAnsi="宋体" w:cs="宋体"/>
        </w:rPr>
        <w:t>；</w:t>
      </w:r>
    </w:p>
    <w:p>
      <w:pPr>
        <w:pStyle w:val="155"/>
        <w:numPr>
          <w:ilvl w:val="1"/>
          <w:numId w:val="11"/>
        </w:numPr>
        <w:tabs>
          <w:tab w:val="left" w:pos="0"/>
        </w:tabs>
        <w:spacing w:after="0" w:line="240" w:lineRule="auto"/>
        <w:rPr>
          <w:rFonts w:hAnsi="宋体"/>
          <w:szCs w:val="21"/>
        </w:rPr>
      </w:pPr>
      <w:r>
        <w:rPr>
          <w:rFonts w:hint="eastAsia" w:hAnsi="宋体"/>
          <w:szCs w:val="21"/>
        </w:rPr>
        <w:t>创新性证明材料（整机或部件的发明专利、实用新型专利、科技成果评价证书、科技成果查新报告至少之一或</w:t>
      </w:r>
      <w:r>
        <w:rPr>
          <w:rFonts w:hint="eastAsia" w:hAnsi="宋体" w:cs="宋体"/>
          <w:szCs w:val="21"/>
        </w:rPr>
        <w:t>创新性评价意见</w:t>
      </w:r>
      <w:r>
        <w:rPr>
          <w:rFonts w:hint="eastAsia" w:hAnsi="宋体"/>
          <w:szCs w:val="21"/>
        </w:rPr>
        <w:t>）；</w:t>
      </w:r>
    </w:p>
    <w:p>
      <w:pPr>
        <w:numPr>
          <w:ilvl w:val="1"/>
          <w:numId w:val="11"/>
        </w:numPr>
        <w:spacing w:after="0" w:line="240" w:lineRule="auto"/>
        <w:rPr>
          <w:rFonts w:ascii="宋体"/>
          <w:sz w:val="21"/>
          <w:szCs w:val="21"/>
          <w:lang w:eastAsia="zh-CN"/>
        </w:rPr>
      </w:pPr>
      <w:r>
        <w:rPr>
          <w:rFonts w:hint="eastAsia" w:ascii="宋体" w:hAnsi="宋体"/>
          <w:sz w:val="21"/>
          <w:szCs w:val="21"/>
          <w:lang w:eastAsia="zh-CN"/>
        </w:rPr>
        <w:t>符合大纲要求的检验检测报告（如适用）；</w:t>
      </w:r>
    </w:p>
    <w:p>
      <w:pPr>
        <w:numPr>
          <w:ilvl w:val="1"/>
          <w:numId w:val="11"/>
        </w:numPr>
        <w:spacing w:after="0" w:line="240" w:lineRule="auto"/>
        <w:rPr>
          <w:rFonts w:ascii="宋体"/>
          <w:sz w:val="21"/>
          <w:szCs w:val="21"/>
          <w:lang w:eastAsia="zh-CN"/>
        </w:rPr>
      </w:pPr>
      <w:r>
        <w:rPr>
          <w:rFonts w:hint="eastAsia" w:ascii="宋体" w:hAnsi="宋体"/>
          <w:sz w:val="21"/>
          <w:szCs w:val="21"/>
          <w:lang w:eastAsia="zh-CN"/>
        </w:rPr>
        <w:t>符合大纲要求的实地试验验证报告（如适用）。</w:t>
      </w:r>
    </w:p>
    <w:p>
      <w:pPr>
        <w:pStyle w:val="155"/>
        <w:numPr>
          <w:ilvl w:val="0"/>
          <w:numId w:val="0"/>
        </w:numPr>
        <w:tabs>
          <w:tab w:val="left" w:pos="0"/>
          <w:tab w:val="left" w:pos="840"/>
        </w:tabs>
        <w:spacing w:after="0" w:line="240" w:lineRule="auto"/>
        <w:ind w:firstLine="450"/>
        <w:rPr>
          <w:rFonts w:hAnsi="宋体"/>
          <w:szCs w:val="21"/>
        </w:rPr>
      </w:pPr>
      <w:r>
        <w:rPr>
          <w:rFonts w:hint="eastAsia" w:hAnsi="宋体"/>
          <w:szCs w:val="21"/>
        </w:rPr>
        <w:t>以上材料需加盖制造商公章。</w:t>
      </w:r>
      <w:bookmarkStart w:id="174" w:name="_Toc447895031"/>
      <w:bookmarkEnd w:id="174"/>
      <w:bookmarkStart w:id="175" w:name="_Toc447991580"/>
      <w:bookmarkEnd w:id="175"/>
      <w:bookmarkStart w:id="176" w:name="_Toc447895581"/>
      <w:bookmarkEnd w:id="176"/>
      <w:bookmarkStart w:id="177" w:name="_Toc447895580"/>
      <w:bookmarkEnd w:id="177"/>
      <w:bookmarkStart w:id="178" w:name="_Toc447895032"/>
      <w:bookmarkEnd w:id="178"/>
      <w:bookmarkStart w:id="179" w:name="_Toc386036700"/>
      <w:bookmarkEnd w:id="179"/>
      <w:bookmarkStart w:id="180" w:name="_Toc447872049"/>
      <w:bookmarkEnd w:id="180"/>
      <w:bookmarkStart w:id="181" w:name="_Toc447991579"/>
      <w:bookmarkEnd w:id="181"/>
      <w:bookmarkStart w:id="182" w:name="_Toc447872050"/>
      <w:bookmarkEnd w:id="182"/>
      <w:bookmarkStart w:id="183" w:name="_Toc226947819"/>
    </w:p>
    <w:bookmarkEnd w:id="183"/>
    <w:p>
      <w:pPr>
        <w:pStyle w:val="127"/>
        <w:numPr>
          <w:ilvl w:val="1"/>
          <w:numId w:val="13"/>
        </w:numPr>
        <w:spacing w:before="156" w:after="156" w:line="240" w:lineRule="auto"/>
        <w:rPr>
          <w:rFonts w:hAnsi="黑体"/>
          <w:szCs w:val="21"/>
        </w:rPr>
      </w:pPr>
      <w:bookmarkStart w:id="184" w:name="_Toc447895050"/>
      <w:bookmarkEnd w:id="184"/>
      <w:bookmarkStart w:id="185" w:name="_Toc447872063"/>
      <w:bookmarkEnd w:id="185"/>
      <w:bookmarkStart w:id="186" w:name="_Toc447895045"/>
      <w:bookmarkEnd w:id="186"/>
      <w:bookmarkStart w:id="187" w:name="_Toc447895060"/>
      <w:bookmarkEnd w:id="187"/>
      <w:bookmarkStart w:id="188" w:name="_Toc447895594"/>
      <w:bookmarkEnd w:id="188"/>
      <w:bookmarkStart w:id="189" w:name="_Toc447895609"/>
      <w:bookmarkEnd w:id="189"/>
      <w:bookmarkStart w:id="190" w:name="_Toc447895599"/>
      <w:bookmarkEnd w:id="190"/>
      <w:bookmarkStart w:id="191" w:name="_Toc447991614"/>
      <w:bookmarkEnd w:id="191"/>
      <w:bookmarkStart w:id="192" w:name="_Toc447895065"/>
      <w:bookmarkEnd w:id="192"/>
      <w:bookmarkStart w:id="193" w:name="_Toc447895034"/>
      <w:bookmarkEnd w:id="193"/>
      <w:bookmarkStart w:id="194" w:name="_Toc447991609"/>
      <w:bookmarkEnd w:id="194"/>
      <w:bookmarkStart w:id="195" w:name="_Toc447895614"/>
      <w:bookmarkEnd w:id="195"/>
      <w:bookmarkStart w:id="196" w:name="_Toc447872078"/>
      <w:bookmarkEnd w:id="196"/>
      <w:bookmarkStart w:id="197" w:name="_Toc447991583"/>
      <w:bookmarkEnd w:id="197"/>
      <w:bookmarkStart w:id="198" w:name="_Toc447872052"/>
      <w:bookmarkEnd w:id="198"/>
      <w:bookmarkStart w:id="199" w:name="_Toc447872068"/>
      <w:bookmarkEnd w:id="199"/>
      <w:bookmarkStart w:id="200" w:name="_Toc447991599"/>
      <w:bookmarkEnd w:id="200"/>
      <w:bookmarkStart w:id="201" w:name="_Toc447991594"/>
      <w:bookmarkEnd w:id="201"/>
      <w:bookmarkStart w:id="202" w:name="_Toc447895583"/>
      <w:bookmarkEnd w:id="202"/>
      <w:bookmarkStart w:id="203" w:name="_Toc447872083"/>
      <w:bookmarkEnd w:id="203"/>
      <w:bookmarkStart w:id="204" w:name="_Toc447991582"/>
      <w:bookmarkEnd w:id="204"/>
      <w:bookmarkStart w:id="205" w:name="_Toc44788817"/>
      <w:bookmarkStart w:id="206" w:name="_Toc440637848"/>
      <w:bookmarkStart w:id="207" w:name="_Toc145083673"/>
      <w:r>
        <w:rPr>
          <w:rFonts w:hint="eastAsia" w:hAnsi="黑体"/>
          <w:szCs w:val="21"/>
        </w:rPr>
        <w:t>样机确定</w:t>
      </w:r>
      <w:bookmarkEnd w:id="205"/>
    </w:p>
    <w:p>
      <w:pPr>
        <w:pStyle w:val="84"/>
        <w:spacing w:line="240" w:lineRule="auto"/>
        <w:ind w:firstLine="420"/>
        <w:rPr>
          <w:rFonts w:hAnsi="宋体" w:cs="宋体"/>
          <w:sz w:val="21"/>
          <w:szCs w:val="21"/>
        </w:rPr>
      </w:pPr>
      <w:r>
        <w:rPr>
          <w:rFonts w:hint="eastAsia" w:hAnsi="宋体" w:cs="宋体"/>
          <w:sz w:val="21"/>
          <w:szCs w:val="21"/>
        </w:rPr>
        <w:t>样机由制造商无偿提供且应是</w:t>
      </w:r>
      <w:r>
        <w:rPr>
          <w:rFonts w:hAnsi="宋体" w:cs="宋体"/>
          <w:sz w:val="21"/>
          <w:szCs w:val="21"/>
        </w:rPr>
        <w:t>12</w:t>
      </w:r>
      <w:r>
        <w:rPr>
          <w:rFonts w:hint="eastAsia" w:hAnsi="宋体" w:cs="宋体"/>
          <w:sz w:val="21"/>
          <w:szCs w:val="21"/>
        </w:rPr>
        <w:t>个月以内生产的合格产品，样机数量为</w:t>
      </w:r>
      <w:r>
        <w:rPr>
          <w:rFonts w:hAnsi="宋体" w:cs="宋体"/>
          <w:sz w:val="21"/>
          <w:szCs w:val="21"/>
        </w:rPr>
        <w:t>1</w:t>
      </w:r>
      <w:r>
        <w:rPr>
          <w:rFonts w:hint="eastAsia" w:hAnsi="宋体" w:cs="宋体"/>
          <w:sz w:val="21"/>
          <w:szCs w:val="21"/>
        </w:rPr>
        <w:t>台。样机应在制造商明示的合格品存放处获得，也可在使用现场获得，由鉴定人员验样并经制造商确认后，方可进行鉴定。试验鉴定完成且制造商对鉴定结果无异议后，样机由制造商自行处理。</w:t>
      </w:r>
      <w:bookmarkEnd w:id="206"/>
    </w:p>
    <w:bookmarkEnd w:id="207"/>
    <w:p>
      <w:pPr>
        <w:pStyle w:val="127"/>
        <w:numPr>
          <w:ilvl w:val="0"/>
          <w:numId w:val="13"/>
        </w:numPr>
        <w:spacing w:before="312" w:beforeLines="100" w:after="312" w:afterLines="100" w:line="240" w:lineRule="auto"/>
        <w:rPr>
          <w:rFonts w:hAnsi="黑体"/>
          <w:szCs w:val="21"/>
        </w:rPr>
      </w:pPr>
      <w:bookmarkStart w:id="208" w:name="_Toc447895642"/>
      <w:bookmarkEnd w:id="208"/>
      <w:bookmarkStart w:id="209" w:name="_Toc447895094"/>
      <w:bookmarkEnd w:id="209"/>
      <w:bookmarkStart w:id="210" w:name="_Toc447991642"/>
      <w:bookmarkEnd w:id="210"/>
      <w:bookmarkStart w:id="211" w:name="_Toc448954852"/>
      <w:bookmarkEnd w:id="211"/>
      <w:bookmarkStart w:id="212" w:name="_Toc447872111"/>
      <w:bookmarkEnd w:id="212"/>
      <w:bookmarkStart w:id="213" w:name="_Toc447872112"/>
      <w:bookmarkEnd w:id="213"/>
      <w:bookmarkStart w:id="214" w:name="_Toc385785087"/>
      <w:bookmarkEnd w:id="214"/>
      <w:bookmarkStart w:id="215" w:name="_Toc447895093"/>
      <w:bookmarkEnd w:id="215"/>
      <w:bookmarkStart w:id="216" w:name="_Toc447991643"/>
      <w:bookmarkEnd w:id="216"/>
      <w:bookmarkStart w:id="217" w:name="_Toc447895643"/>
      <w:bookmarkEnd w:id="217"/>
      <w:bookmarkStart w:id="218" w:name="_Toc385784932"/>
      <w:bookmarkEnd w:id="218"/>
      <w:bookmarkStart w:id="219" w:name="_Toc386036708"/>
      <w:bookmarkEnd w:id="219"/>
      <w:bookmarkStart w:id="220" w:name="_Toc36132895"/>
      <w:bookmarkStart w:id="221" w:name="_Toc44788818"/>
      <w:r>
        <w:rPr>
          <w:rFonts w:hint="eastAsia" w:hAnsi="黑体"/>
          <w:szCs w:val="21"/>
        </w:rPr>
        <w:t>鉴定内容和方法</w:t>
      </w:r>
      <w:bookmarkEnd w:id="220"/>
      <w:bookmarkEnd w:id="221"/>
    </w:p>
    <w:p>
      <w:pPr>
        <w:pStyle w:val="127"/>
        <w:numPr>
          <w:ilvl w:val="1"/>
          <w:numId w:val="16"/>
        </w:numPr>
        <w:spacing w:before="156" w:after="156" w:line="240" w:lineRule="auto"/>
        <w:rPr>
          <w:rFonts w:hAnsi="黑体"/>
          <w:szCs w:val="21"/>
        </w:rPr>
      </w:pPr>
      <w:bookmarkStart w:id="222" w:name="_Toc44788819"/>
      <w:bookmarkStart w:id="223" w:name="_Toc36132896"/>
      <w:r>
        <w:rPr>
          <w:rFonts w:hint="eastAsia" w:hAnsi="黑体"/>
          <w:szCs w:val="21"/>
        </w:rPr>
        <w:t>一致性检查</w:t>
      </w:r>
      <w:bookmarkEnd w:id="222"/>
      <w:bookmarkEnd w:id="223"/>
    </w:p>
    <w:p>
      <w:pPr>
        <w:pStyle w:val="127"/>
        <w:numPr>
          <w:ilvl w:val="2"/>
          <w:numId w:val="16"/>
        </w:numPr>
        <w:spacing w:before="156" w:after="156" w:line="240" w:lineRule="auto"/>
        <w:rPr>
          <w:rFonts w:hAnsi="黑体"/>
          <w:szCs w:val="21"/>
        </w:rPr>
      </w:pPr>
      <w:r>
        <w:rPr>
          <w:rFonts w:hint="eastAsia" w:hAnsi="黑体"/>
          <w:szCs w:val="21"/>
        </w:rPr>
        <w:t>检查内容和方法</w:t>
      </w:r>
    </w:p>
    <w:p>
      <w:pPr>
        <w:pStyle w:val="84"/>
        <w:spacing w:line="260" w:lineRule="exact"/>
        <w:ind w:firstLine="420"/>
        <w:rPr>
          <w:sz w:val="21"/>
          <w:szCs w:val="21"/>
        </w:rPr>
      </w:pPr>
      <w:r>
        <w:rPr>
          <w:rFonts w:hint="eastAsia"/>
          <w:sz w:val="21"/>
          <w:szCs w:val="21"/>
        </w:rPr>
        <w:t>一</w:t>
      </w:r>
      <w:r>
        <w:rPr>
          <w:rFonts w:hint="eastAsia" w:hAnsi="宋体" w:cs="宋体"/>
          <w:sz w:val="21"/>
          <w:szCs w:val="21"/>
        </w:rPr>
        <w:t>致性检查的项目、限制范围及检查方法见表</w:t>
      </w:r>
      <w:r>
        <w:rPr>
          <w:rFonts w:hAnsi="宋体" w:cs="宋体"/>
          <w:sz w:val="21"/>
          <w:szCs w:val="21"/>
        </w:rPr>
        <w:t>1</w:t>
      </w:r>
      <w:r>
        <w:rPr>
          <w:rFonts w:hint="eastAsia" w:hAnsi="宋体" w:cs="宋体"/>
          <w:sz w:val="21"/>
          <w:szCs w:val="21"/>
        </w:rPr>
        <w:t>。制造商填报的产品规格表的设计值应与其提供的产品执行标准、产品使用说明书所描述的产品技术规格值相一致。对照产品规格表的设计值对样机的相应项目进行检查。</w:t>
      </w:r>
    </w:p>
    <w:p>
      <w:pPr>
        <w:pStyle w:val="156"/>
        <w:numPr>
          <w:ilvl w:val="0"/>
          <w:numId w:val="0"/>
        </w:numPr>
        <w:spacing w:line="220" w:lineRule="exact"/>
        <w:ind w:firstLine="2310" w:firstLineChars="1100"/>
        <w:jc w:val="both"/>
      </w:pPr>
      <w:r>
        <w:rPr>
          <w:rFonts w:hint="eastAsia"/>
        </w:rPr>
        <w:t>表</w:t>
      </w:r>
      <w:r>
        <w:t xml:space="preserve">1     </w:t>
      </w:r>
      <w:r>
        <w:rPr>
          <w:rFonts w:hint="eastAsia"/>
        </w:rPr>
        <w:t>一致性检查项目、限制范围及检查方法</w:t>
      </w:r>
    </w:p>
    <w:tbl>
      <w:tblPr>
        <w:tblStyle w:val="38"/>
        <w:tblW w:w="5000"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37"/>
        <w:gridCol w:w="607"/>
        <w:gridCol w:w="565"/>
        <w:gridCol w:w="714"/>
        <w:gridCol w:w="2123"/>
        <w:gridCol w:w="1983"/>
        <w:gridCol w:w="294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序号</w:t>
            </w:r>
          </w:p>
        </w:tc>
        <w:tc>
          <w:tcPr>
            <w:tcW w:w="2094" w:type="pct"/>
            <w:gridSpan w:val="4"/>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检查项目</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限制范围</w:t>
            </w:r>
          </w:p>
        </w:tc>
        <w:tc>
          <w:tcPr>
            <w:tcW w:w="1537"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检查方法</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p>
        </w:tc>
        <w:tc>
          <w:tcPr>
            <w:tcW w:w="2094" w:type="pct"/>
            <w:gridSpan w:val="4"/>
            <w:vAlign w:val="center"/>
          </w:tcPr>
          <w:p>
            <w:pPr>
              <w:spacing w:after="0" w:line="240" w:lineRule="auto"/>
              <w:contextualSpacing/>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rPr>
              <w:t>型号</w:t>
            </w:r>
            <w:r>
              <w:rPr>
                <w:rFonts w:hint="eastAsia" w:asciiTheme="majorEastAsia" w:hAnsiTheme="majorEastAsia" w:eastAsiaTheme="majorEastAsia"/>
                <w:bCs/>
                <w:sz w:val="18"/>
                <w:szCs w:val="18"/>
                <w:lang w:eastAsia="zh-CN"/>
              </w:rPr>
              <w:t>名称</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p>
        </w:tc>
        <w:tc>
          <w:tcPr>
            <w:tcW w:w="2094" w:type="pct"/>
            <w:gridSpan w:val="4"/>
            <w:vAlign w:val="center"/>
          </w:tcPr>
          <w:p>
            <w:pPr>
              <w:spacing w:after="0" w:line="240" w:lineRule="auto"/>
              <w:contextualSpacing/>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结构形式（手扶式、乘坐式）</w:t>
            </w:r>
          </w:p>
        </w:tc>
        <w:tc>
          <w:tcPr>
            <w:tcW w:w="1036" w:type="pct"/>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3</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驾驶室类型</w:t>
            </w:r>
          </w:p>
        </w:tc>
        <w:tc>
          <w:tcPr>
            <w:tcW w:w="1036" w:type="pct"/>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4</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制动器型式</w:t>
            </w:r>
          </w:p>
        </w:tc>
        <w:tc>
          <w:tcPr>
            <w:tcW w:w="1036" w:type="pct"/>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5</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变速箱档位数（前进/倒退）</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一致</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6</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最小离地间隙</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允许偏差为 3%</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7</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轨距</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允许偏差为 3%</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8</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履带节距</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允许偏差为 3%</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9</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履带节数</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一致</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10</w:t>
            </w:r>
          </w:p>
        </w:tc>
        <w:tc>
          <w:tcPr>
            <w:tcW w:w="2094" w:type="pct"/>
            <w:gridSpan w:val="4"/>
            <w:vAlign w:val="center"/>
          </w:tcPr>
          <w:p>
            <w:pPr>
              <w:pStyle w:val="23"/>
              <w:spacing w:after="0" w:line="240" w:lineRule="auto"/>
              <w:ind w:left="0" w:leftChars="0"/>
              <w:contextualSpacing/>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履带宽度</w:t>
            </w:r>
          </w:p>
        </w:tc>
        <w:tc>
          <w:tcPr>
            <w:tcW w:w="1036"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允许偏差为 3%</w:t>
            </w:r>
          </w:p>
        </w:tc>
        <w:tc>
          <w:tcPr>
            <w:tcW w:w="1537" w:type="pct"/>
            <w:vAlign w:val="center"/>
          </w:tcPr>
          <w:p>
            <w:pPr>
              <w:autoSpaceDE w:val="0"/>
              <w:autoSpaceDN w:val="0"/>
              <w:adjustRightInd w:val="0"/>
              <w:spacing w:after="0" w:line="240" w:lineRule="auto"/>
              <w:contextualSpacing/>
              <w:jc w:val="center"/>
              <w:rPr>
                <w:rFonts w:cs="宋体" w:asciiTheme="majorEastAsia" w:hAnsiTheme="majorEastAsia" w:eastAsiaTheme="majorEastAsia"/>
                <w:color w:val="000000"/>
                <w:sz w:val="18"/>
                <w:szCs w:val="18"/>
              </w:rPr>
            </w:pPr>
            <w:r>
              <w:rPr>
                <w:rFonts w:hint="eastAsia" w:cs="宋体" w:asciiTheme="majorEastAsia" w:hAnsiTheme="majorEastAsia" w:eastAsiaTheme="majorEastAsia"/>
                <w:color w:val="000000"/>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restart"/>
            <w:tcBorders>
              <w:top w:val="single" w:color="auto" w:sz="4" w:space="0"/>
            </w:tcBorders>
            <w:vAlign w:val="center"/>
          </w:tcPr>
          <w:p>
            <w:pPr>
              <w:spacing w:after="0" w:line="240" w:lineRule="auto"/>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11</w:t>
            </w:r>
          </w:p>
        </w:tc>
        <w:tc>
          <w:tcPr>
            <w:tcW w:w="317" w:type="pct"/>
            <w:vMerge w:val="restart"/>
            <w:tcBorders>
              <w:top w:val="single" w:color="auto" w:sz="4" w:space="0"/>
            </w:tcBorders>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配套动力</w:t>
            </w:r>
          </w:p>
        </w:tc>
        <w:tc>
          <w:tcPr>
            <w:tcW w:w="295" w:type="pct"/>
            <w:vMerge w:val="restart"/>
            <w:tcBorders>
              <w:right w:val="single" w:color="auto" w:sz="4" w:space="0"/>
            </w:tcBorders>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rPr>
              <w:t>发动</w:t>
            </w:r>
            <w:r>
              <w:rPr>
                <w:rFonts w:hint="eastAsia" w:asciiTheme="majorEastAsia" w:hAnsiTheme="majorEastAsia" w:eastAsiaTheme="majorEastAsia"/>
                <w:bCs/>
                <w:kern w:val="0"/>
                <w:sz w:val="18"/>
                <w:szCs w:val="18"/>
                <w:lang w:eastAsia="en-US"/>
              </w:rPr>
              <w:t>机</w:t>
            </w:r>
          </w:p>
        </w:tc>
        <w:tc>
          <w:tcPr>
            <w:tcW w:w="373" w:type="pct"/>
            <w:vMerge w:val="restart"/>
            <w:tcBorders>
              <w:left w:val="single" w:color="auto" w:sz="4" w:space="0"/>
            </w:tcBorders>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rPr>
              <w:t>底盘</w:t>
            </w: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标定功率</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373" w:type="pct"/>
            <w:vMerge w:val="continue"/>
            <w:tcBorders>
              <w:left w:val="single" w:color="auto" w:sz="4" w:space="0"/>
              <w:bottom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标定转速</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lang w:eastAsia="zh-CN"/>
              </w:rPr>
            </w:pPr>
          </w:p>
        </w:tc>
        <w:tc>
          <w:tcPr>
            <w:tcW w:w="373" w:type="pct"/>
            <w:vMerge w:val="restart"/>
            <w:tcBorders>
              <w:top w:val="single" w:color="auto" w:sz="4" w:space="0"/>
              <w:lef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采摘</w:t>
            </w: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标定功率</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373" w:type="pct"/>
            <w:vMerge w:val="continue"/>
            <w:tcBorders>
              <w:lef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标定转速</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restart"/>
            <w:tcBorders>
              <w:right w:val="single" w:color="auto" w:sz="4" w:space="0"/>
            </w:tcBorders>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蓄电池</w:t>
            </w:r>
          </w:p>
        </w:tc>
        <w:tc>
          <w:tcPr>
            <w:tcW w:w="373" w:type="pct"/>
            <w:vMerge w:val="restart"/>
            <w:tcBorders>
              <w:top w:val="single" w:color="auto" w:sz="4" w:space="0"/>
              <w:left w:val="single" w:color="auto" w:sz="4" w:space="0"/>
            </w:tcBorders>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rPr>
              <w:t>底盘</w:t>
            </w: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额定容量</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373" w:type="pct"/>
            <w:vMerge w:val="continue"/>
            <w:tcBorders>
              <w:left w:val="single" w:color="auto" w:sz="4" w:space="0"/>
              <w:bottom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额定电压</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lang w:eastAsia="zh-CN"/>
              </w:rPr>
            </w:pPr>
          </w:p>
        </w:tc>
        <w:tc>
          <w:tcPr>
            <w:tcW w:w="373" w:type="pct"/>
            <w:vMerge w:val="restart"/>
            <w:tcBorders>
              <w:top w:val="single" w:color="auto" w:sz="4" w:space="0"/>
              <w:lef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采摘</w:t>
            </w: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额定容量</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295" w:type="pct"/>
            <w:vMerge w:val="continue"/>
            <w:tcBorders>
              <w:righ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373" w:type="pct"/>
            <w:vMerge w:val="continue"/>
            <w:tcBorders>
              <w:left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额定电压</w:t>
            </w:r>
          </w:p>
        </w:tc>
        <w:tc>
          <w:tcPr>
            <w:tcW w:w="1036"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668" w:type="pct"/>
            <w:gridSpan w:val="2"/>
            <w:vMerge w:val="restart"/>
            <w:tcBorders>
              <w:top w:val="single" w:color="auto" w:sz="4" w:space="0"/>
            </w:tcBorders>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直流电动机</w:t>
            </w: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额定转速</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317" w:type="pct"/>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668" w:type="pct"/>
            <w:gridSpan w:val="2"/>
            <w:vMerge w:val="continue"/>
            <w:vAlign w:val="center"/>
          </w:tcPr>
          <w:p>
            <w:pPr>
              <w:spacing w:after="0" w:line="240" w:lineRule="auto"/>
              <w:contextualSpacing/>
              <w:jc w:val="center"/>
              <w:rPr>
                <w:rFonts w:asciiTheme="majorEastAsia" w:hAnsiTheme="majorEastAsia" w:eastAsiaTheme="majorEastAsia"/>
                <w:bCs/>
                <w:sz w:val="18"/>
                <w:szCs w:val="18"/>
              </w:rPr>
            </w:pPr>
          </w:p>
        </w:tc>
        <w:tc>
          <w:tcPr>
            <w:tcW w:w="1109" w:type="pct"/>
            <w:vAlign w:val="center"/>
          </w:tcPr>
          <w:p>
            <w:pPr>
              <w:pStyle w:val="23"/>
              <w:spacing w:after="0" w:line="240" w:lineRule="auto"/>
              <w:ind w:left="0" w:leftChars="0"/>
              <w:contextualSpacing/>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lang w:eastAsia="en-US"/>
              </w:rPr>
              <w:t>额定功率</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12</w:t>
            </w:r>
          </w:p>
        </w:tc>
        <w:tc>
          <w:tcPr>
            <w:tcW w:w="2094" w:type="pct"/>
            <w:gridSpan w:val="4"/>
            <w:vAlign w:val="center"/>
          </w:tcPr>
          <w:p>
            <w:pPr>
              <w:autoSpaceDE w:val="0"/>
              <w:autoSpaceDN w:val="0"/>
              <w:adjustRightInd w:val="0"/>
              <w:spacing w:after="0" w:line="240" w:lineRule="auto"/>
              <w:contextualSpacing/>
              <w:jc w:val="both"/>
              <w:rPr>
                <w:rFonts w:ascii="宋体" w:hAnsi="宋体" w:cs="宋体"/>
                <w:sz w:val="18"/>
                <w:szCs w:val="18"/>
              </w:rPr>
            </w:pPr>
            <w:r>
              <w:rPr>
                <w:rFonts w:hint="eastAsia" w:asciiTheme="minorEastAsia" w:hAnsiTheme="minorEastAsia" w:eastAsiaTheme="minorEastAsia"/>
                <w:bCs/>
                <w:sz w:val="18"/>
                <w:szCs w:val="18"/>
              </w:rPr>
              <w:t>切割装置可调角度</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13</w:t>
            </w:r>
          </w:p>
        </w:tc>
        <w:tc>
          <w:tcPr>
            <w:tcW w:w="2094" w:type="pct"/>
            <w:gridSpan w:val="4"/>
            <w:vAlign w:val="center"/>
          </w:tcPr>
          <w:p>
            <w:pPr>
              <w:spacing w:after="0" w:line="240" w:lineRule="auto"/>
              <w:contextualSpacing/>
              <w:jc w:val="both"/>
              <w:rPr>
                <w:rFonts w:asciiTheme="minorEastAsia" w:hAnsiTheme="minorEastAsia" w:eastAsiaTheme="minorEastAsia"/>
                <w:sz w:val="18"/>
                <w:szCs w:val="18"/>
                <w:lang w:eastAsia="zh-CN"/>
              </w:rPr>
            </w:pPr>
            <w:r>
              <w:rPr>
                <w:rFonts w:hint="eastAsia" w:asciiTheme="majorEastAsia" w:hAnsiTheme="majorEastAsia" w:eastAsiaTheme="majorEastAsia"/>
                <w:sz w:val="18"/>
                <w:szCs w:val="18"/>
              </w:rPr>
              <w:t>切割装置可调节范围</w:t>
            </w:r>
          </w:p>
        </w:tc>
        <w:tc>
          <w:tcPr>
            <w:tcW w:w="1036" w:type="pct"/>
            <w:vAlign w:val="center"/>
          </w:tcPr>
          <w:p>
            <w:pPr>
              <w:spacing w:after="0" w:line="240" w:lineRule="auto"/>
              <w:contextualSpacing/>
              <w:jc w:val="center"/>
              <w:rPr>
                <w:rFonts w:asciiTheme="minorEastAsia" w:hAnsiTheme="minorEastAsia" w:eastAsiaTheme="minorEastAsia"/>
                <w:sz w:val="18"/>
                <w:szCs w:val="18"/>
                <w:lang w:eastAsia="zh-CN"/>
              </w:rPr>
            </w:pPr>
            <w:r>
              <w:rPr>
                <w:rFonts w:hint="eastAsia" w:asciiTheme="minorEastAsia" w:hAnsiTheme="minorEastAsia" w:eastAsiaTheme="minorEastAsia"/>
                <w:sz w:val="18"/>
                <w:szCs w:val="18"/>
                <w:lang w:eastAsia="zh-CN"/>
              </w:rPr>
              <w:t>允许偏差为3%</w:t>
            </w:r>
          </w:p>
        </w:tc>
        <w:tc>
          <w:tcPr>
            <w:tcW w:w="1537" w:type="pct"/>
            <w:vAlign w:val="center"/>
          </w:tcPr>
          <w:p>
            <w:pPr>
              <w:spacing w:after="0" w:line="240" w:lineRule="auto"/>
              <w:contextualSpacing/>
              <w:jc w:val="center"/>
              <w:rPr>
                <w:rFonts w:cs="宋体" w:asciiTheme="minorEastAsia" w:hAnsiTheme="minorEastAsia" w:eastAsiaTheme="minorEastAsia"/>
                <w:sz w:val="18"/>
                <w:szCs w:val="18"/>
                <w:lang w:eastAsia="zh-CN"/>
              </w:rPr>
            </w:pPr>
            <w:r>
              <w:rPr>
                <w:rFonts w:hint="eastAsia" w:ascii="宋体" w:hAnsi="宋体" w:cs="宋体"/>
                <w:color w:val="000000"/>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14</w:t>
            </w:r>
          </w:p>
        </w:tc>
        <w:tc>
          <w:tcPr>
            <w:tcW w:w="2094" w:type="pct"/>
            <w:gridSpan w:val="4"/>
            <w:vAlign w:val="center"/>
          </w:tcPr>
          <w:p>
            <w:pPr>
              <w:spacing w:after="0" w:line="240" w:lineRule="auto"/>
              <w:contextualSpacing/>
              <w:jc w:val="both"/>
              <w:rPr>
                <w:rFonts w:asciiTheme="minorEastAsia" w:hAnsiTheme="minorEastAsia" w:eastAsiaTheme="minorEastAsia"/>
                <w:sz w:val="18"/>
                <w:szCs w:val="18"/>
                <w:lang w:eastAsia="zh-CN"/>
              </w:rPr>
            </w:pPr>
            <w:r>
              <w:rPr>
                <w:rFonts w:hint="eastAsia" w:asciiTheme="minorEastAsia" w:hAnsiTheme="minorEastAsia" w:eastAsiaTheme="minorEastAsia"/>
                <w:bCs/>
                <w:sz w:val="18"/>
                <w:szCs w:val="18"/>
              </w:rPr>
              <w:t>切割器宽度</w:t>
            </w:r>
          </w:p>
        </w:tc>
        <w:tc>
          <w:tcPr>
            <w:tcW w:w="1036" w:type="pct"/>
            <w:vAlign w:val="center"/>
          </w:tcPr>
          <w:p>
            <w:pPr>
              <w:spacing w:after="0" w:line="240" w:lineRule="auto"/>
              <w:contextualSpacing/>
              <w:jc w:val="center"/>
              <w:rPr>
                <w:rFonts w:asciiTheme="minorEastAsia" w:hAnsiTheme="minorEastAsia" w:eastAsiaTheme="minorEastAsia"/>
                <w:sz w:val="18"/>
                <w:szCs w:val="18"/>
                <w:lang w:eastAsia="zh-CN"/>
              </w:rPr>
            </w:pPr>
            <w:r>
              <w:rPr>
                <w:rFonts w:hint="eastAsia" w:asciiTheme="minorEastAsia" w:hAnsiTheme="minorEastAsia" w:eastAsiaTheme="minorEastAsia"/>
                <w:sz w:val="18"/>
                <w:szCs w:val="18"/>
                <w:lang w:eastAsia="zh-CN"/>
              </w:rPr>
              <w:t>允许偏差为3%</w:t>
            </w:r>
          </w:p>
        </w:tc>
        <w:tc>
          <w:tcPr>
            <w:tcW w:w="1537" w:type="pct"/>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测量固定刀具的两端面距离</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15</w:t>
            </w:r>
          </w:p>
        </w:tc>
        <w:tc>
          <w:tcPr>
            <w:tcW w:w="2094" w:type="pct"/>
            <w:gridSpan w:val="4"/>
            <w:vAlign w:val="center"/>
          </w:tcPr>
          <w:p>
            <w:pPr>
              <w:spacing w:after="0" w:line="240" w:lineRule="auto"/>
              <w:contextualSpacing/>
              <w:jc w:val="both"/>
              <w:rPr>
                <w:rFonts w:asciiTheme="minorEastAsia" w:hAnsiTheme="minorEastAsia" w:eastAsiaTheme="minorEastAsia"/>
                <w:sz w:val="18"/>
                <w:szCs w:val="18"/>
                <w:lang w:eastAsia="zh-CN"/>
              </w:rPr>
            </w:pPr>
            <w:r>
              <w:rPr>
                <w:rFonts w:hint="eastAsia" w:asciiTheme="minorEastAsia" w:hAnsiTheme="minorEastAsia" w:eastAsiaTheme="minorEastAsia"/>
                <w:bCs/>
                <w:sz w:val="18"/>
                <w:szCs w:val="18"/>
              </w:rPr>
              <w:t>切割</w:t>
            </w:r>
            <w:r>
              <w:rPr>
                <w:rFonts w:asciiTheme="minorEastAsia" w:hAnsiTheme="minorEastAsia" w:eastAsiaTheme="minorEastAsia"/>
                <w:bCs/>
                <w:sz w:val="18"/>
                <w:szCs w:val="18"/>
              </w:rPr>
              <w:t>刀片长度</w:t>
            </w:r>
          </w:p>
        </w:tc>
        <w:tc>
          <w:tcPr>
            <w:tcW w:w="1036" w:type="pct"/>
            <w:vAlign w:val="center"/>
          </w:tcPr>
          <w:p>
            <w:pPr>
              <w:spacing w:after="0" w:line="240" w:lineRule="auto"/>
              <w:contextualSpacing/>
              <w:jc w:val="center"/>
              <w:rPr>
                <w:rFonts w:asciiTheme="minorEastAsia" w:hAnsiTheme="minorEastAsia" w:eastAsiaTheme="minorEastAsia"/>
                <w:sz w:val="18"/>
                <w:szCs w:val="18"/>
                <w:lang w:eastAsia="zh-CN"/>
              </w:rPr>
            </w:pPr>
            <w:r>
              <w:rPr>
                <w:rFonts w:hint="eastAsia" w:asciiTheme="minorEastAsia" w:hAnsiTheme="minorEastAsia" w:eastAsiaTheme="minorEastAsia"/>
                <w:sz w:val="18"/>
                <w:szCs w:val="18"/>
                <w:lang w:eastAsia="zh-CN"/>
              </w:rPr>
              <w:t>允许偏差为2%</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测量刀片零件长度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4" w:hRule="atLeast"/>
        </w:trPr>
        <w:tc>
          <w:tcPr>
            <w:tcW w:w="333" w:type="pct"/>
            <w:vAlign w:val="center"/>
          </w:tcPr>
          <w:p>
            <w:pPr>
              <w:spacing w:after="0" w:line="240" w:lineRule="auto"/>
              <w:contextualSpacing/>
              <w:jc w:val="center"/>
              <w:rPr>
                <w:rFonts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16</w:t>
            </w:r>
          </w:p>
        </w:tc>
        <w:tc>
          <w:tcPr>
            <w:tcW w:w="2094" w:type="pct"/>
            <w:gridSpan w:val="4"/>
            <w:vAlign w:val="center"/>
          </w:tcPr>
          <w:p>
            <w:pPr>
              <w:spacing w:after="0" w:line="240" w:lineRule="auto"/>
              <w:contextualSpacing/>
              <w:jc w:val="both"/>
              <w:rPr>
                <w:rFonts w:asciiTheme="minorEastAsia" w:hAnsiTheme="minorEastAsia" w:eastAsiaTheme="minorEastAsia"/>
                <w:bCs/>
                <w:sz w:val="18"/>
                <w:szCs w:val="18"/>
              </w:rPr>
            </w:pPr>
            <w:r>
              <w:rPr>
                <w:rFonts w:hint="eastAsia" w:asciiTheme="minorEastAsia" w:hAnsiTheme="minorEastAsia" w:eastAsiaTheme="minorEastAsia"/>
                <w:bCs/>
                <w:sz w:val="18"/>
                <w:szCs w:val="18"/>
              </w:rPr>
              <w:t>鲜叶收集方式</w:t>
            </w:r>
          </w:p>
        </w:tc>
        <w:tc>
          <w:tcPr>
            <w:tcW w:w="1036" w:type="pct"/>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rPr>
              <w:t>一致</w:t>
            </w:r>
          </w:p>
        </w:tc>
        <w:tc>
          <w:tcPr>
            <w:tcW w:w="1537" w:type="pct"/>
            <w:vAlign w:val="center"/>
          </w:tcPr>
          <w:p>
            <w:pPr>
              <w:spacing w:after="0" w:line="240" w:lineRule="auto"/>
              <w:contextualSpacing/>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核对</w:t>
            </w:r>
          </w:p>
        </w:tc>
      </w:tr>
    </w:tbl>
    <w:p>
      <w:pPr>
        <w:pStyle w:val="127"/>
        <w:numPr>
          <w:ilvl w:val="2"/>
          <w:numId w:val="16"/>
        </w:numPr>
        <w:spacing w:before="156" w:after="156" w:line="240" w:lineRule="auto"/>
        <w:rPr>
          <w:rFonts w:hAnsi="黑体"/>
          <w:szCs w:val="21"/>
        </w:rPr>
      </w:pPr>
      <w:r>
        <w:rPr>
          <w:rFonts w:hint="eastAsia" w:hAnsi="黑体"/>
          <w:szCs w:val="21"/>
        </w:rPr>
        <w:t>判定规则</w:t>
      </w:r>
    </w:p>
    <w:p>
      <w:pPr>
        <w:pStyle w:val="84"/>
        <w:widowControl w:val="0"/>
        <w:spacing w:line="240" w:lineRule="auto"/>
        <w:ind w:firstLine="420"/>
        <w:rPr>
          <w:color w:val="000000"/>
          <w:sz w:val="21"/>
          <w:szCs w:val="21"/>
        </w:rPr>
      </w:pPr>
      <w:bookmarkStart w:id="224" w:name="_Toc385785099"/>
      <w:bookmarkEnd w:id="224"/>
      <w:bookmarkStart w:id="225" w:name="_Toc385785093"/>
      <w:bookmarkEnd w:id="225"/>
      <w:bookmarkStart w:id="226" w:name="_Toc447872115"/>
      <w:bookmarkEnd w:id="226"/>
      <w:bookmarkStart w:id="227" w:name="_Toc447991647"/>
      <w:bookmarkEnd w:id="227"/>
      <w:bookmarkStart w:id="228" w:name="_Toc447895097"/>
      <w:bookmarkEnd w:id="228"/>
      <w:bookmarkStart w:id="229" w:name="_Toc385784936"/>
      <w:bookmarkEnd w:id="229"/>
      <w:bookmarkStart w:id="230" w:name="_Toc385785097"/>
      <w:bookmarkEnd w:id="230"/>
      <w:bookmarkStart w:id="231" w:name="_Toc386036718"/>
      <w:bookmarkEnd w:id="231"/>
      <w:bookmarkStart w:id="232" w:name="_Toc385784942"/>
      <w:bookmarkEnd w:id="232"/>
      <w:bookmarkStart w:id="233" w:name="_Toc386036711"/>
      <w:bookmarkEnd w:id="233"/>
      <w:bookmarkStart w:id="234" w:name="_Toc448946724"/>
      <w:bookmarkEnd w:id="234"/>
      <w:bookmarkStart w:id="235" w:name="_Toc385785101"/>
      <w:bookmarkEnd w:id="235"/>
      <w:bookmarkStart w:id="236" w:name="_Toc386036715"/>
      <w:bookmarkEnd w:id="236"/>
      <w:bookmarkStart w:id="237" w:name="_Toc385784938"/>
      <w:bookmarkEnd w:id="237"/>
      <w:bookmarkStart w:id="238" w:name="_Toc386036720"/>
      <w:bookmarkEnd w:id="238"/>
      <w:bookmarkStart w:id="239" w:name="_Toc385785098"/>
      <w:bookmarkEnd w:id="239"/>
      <w:bookmarkStart w:id="240" w:name="_Toc386036721"/>
      <w:bookmarkEnd w:id="240"/>
      <w:bookmarkStart w:id="241" w:name="_Toc385785091"/>
      <w:bookmarkEnd w:id="241"/>
      <w:bookmarkStart w:id="242" w:name="_Toc385784943"/>
      <w:bookmarkEnd w:id="242"/>
      <w:bookmarkStart w:id="243" w:name="_Toc385784946"/>
      <w:bookmarkEnd w:id="243"/>
      <w:bookmarkStart w:id="244" w:name="_Toc386036713"/>
      <w:bookmarkEnd w:id="244"/>
      <w:bookmarkStart w:id="245" w:name="_Toc385785090"/>
      <w:bookmarkEnd w:id="245"/>
      <w:bookmarkStart w:id="246" w:name="_Toc385785100"/>
      <w:bookmarkEnd w:id="246"/>
      <w:bookmarkStart w:id="247" w:name="_Toc385784944"/>
      <w:bookmarkEnd w:id="247"/>
      <w:bookmarkStart w:id="248" w:name="_Toc385784945"/>
      <w:bookmarkEnd w:id="248"/>
      <w:bookmarkStart w:id="249" w:name="_Toc385785095"/>
      <w:bookmarkEnd w:id="249"/>
      <w:bookmarkStart w:id="250" w:name="_Toc447991646"/>
      <w:bookmarkEnd w:id="250"/>
      <w:bookmarkStart w:id="251" w:name="_Toc447895098"/>
      <w:bookmarkEnd w:id="251"/>
      <w:bookmarkStart w:id="252" w:name="_Toc386036714"/>
      <w:bookmarkEnd w:id="252"/>
      <w:bookmarkStart w:id="253" w:name="_Toc385784935"/>
      <w:bookmarkEnd w:id="253"/>
      <w:bookmarkStart w:id="254" w:name="_Toc385785102"/>
      <w:bookmarkEnd w:id="254"/>
      <w:bookmarkStart w:id="255" w:name="_Toc386036716"/>
      <w:bookmarkEnd w:id="255"/>
      <w:bookmarkStart w:id="256" w:name="_Toc447895647"/>
      <w:bookmarkEnd w:id="256"/>
      <w:bookmarkStart w:id="257" w:name="_Toc386036719"/>
      <w:bookmarkEnd w:id="257"/>
      <w:bookmarkStart w:id="258" w:name="_Toc447895646"/>
      <w:bookmarkEnd w:id="258"/>
      <w:bookmarkStart w:id="259" w:name="_Toc385785092"/>
      <w:bookmarkEnd w:id="259"/>
      <w:bookmarkStart w:id="260" w:name="_Toc386036722"/>
      <w:bookmarkEnd w:id="260"/>
      <w:bookmarkStart w:id="261" w:name="_Toc385784947"/>
      <w:bookmarkEnd w:id="261"/>
      <w:bookmarkStart w:id="262" w:name="_Toc385784939"/>
      <w:bookmarkEnd w:id="262"/>
      <w:bookmarkStart w:id="263" w:name="_Toc385784940"/>
      <w:bookmarkEnd w:id="263"/>
      <w:bookmarkStart w:id="264" w:name="_Toc386036723"/>
      <w:bookmarkEnd w:id="264"/>
      <w:bookmarkStart w:id="265" w:name="_Toc386036712"/>
      <w:bookmarkEnd w:id="265"/>
      <w:bookmarkStart w:id="266" w:name="_Toc447872116"/>
      <w:bookmarkEnd w:id="266"/>
      <w:bookmarkStart w:id="267" w:name="_Toc385785094"/>
      <w:bookmarkEnd w:id="267"/>
      <w:bookmarkStart w:id="268" w:name="_Toc385784937"/>
      <w:bookmarkEnd w:id="268"/>
      <w:r>
        <w:rPr>
          <w:rFonts w:hint="eastAsia"/>
          <w:color w:val="000000"/>
          <w:sz w:val="21"/>
          <w:szCs w:val="21"/>
        </w:rPr>
        <w:t>一致性检查的全部项目结果均满足表</w:t>
      </w:r>
      <w:r>
        <w:rPr>
          <w:color w:val="000000"/>
          <w:sz w:val="21"/>
          <w:szCs w:val="21"/>
        </w:rPr>
        <w:t>1</w:t>
      </w:r>
      <w:r>
        <w:rPr>
          <w:rFonts w:hint="eastAsia"/>
          <w:color w:val="000000"/>
          <w:sz w:val="21"/>
          <w:szCs w:val="21"/>
        </w:rPr>
        <w:t>要求时，一致性检查结论为符合大纲要求；否则，一致性检查结论为不符合大纲要求。</w:t>
      </w:r>
    </w:p>
    <w:p>
      <w:pPr>
        <w:pStyle w:val="127"/>
        <w:numPr>
          <w:ilvl w:val="1"/>
          <w:numId w:val="16"/>
        </w:numPr>
        <w:spacing w:before="156" w:after="156" w:line="240" w:lineRule="auto"/>
        <w:rPr>
          <w:rFonts w:hAnsi="黑体"/>
          <w:szCs w:val="21"/>
        </w:rPr>
      </w:pPr>
      <w:bookmarkStart w:id="269" w:name="_Toc36132897"/>
      <w:bookmarkStart w:id="270" w:name="_Toc44788820"/>
      <w:r>
        <w:rPr>
          <w:rFonts w:hint="eastAsia" w:hAnsi="黑体"/>
          <w:szCs w:val="21"/>
        </w:rPr>
        <w:t>创新性评价</w:t>
      </w:r>
      <w:bookmarkEnd w:id="269"/>
      <w:bookmarkEnd w:id="270"/>
    </w:p>
    <w:p>
      <w:pPr>
        <w:pStyle w:val="127"/>
        <w:numPr>
          <w:ilvl w:val="2"/>
          <w:numId w:val="16"/>
        </w:numPr>
        <w:spacing w:before="156" w:after="156" w:line="240" w:lineRule="auto"/>
        <w:rPr>
          <w:rFonts w:hAnsi="黑体"/>
          <w:szCs w:val="21"/>
        </w:rPr>
      </w:pPr>
      <w:r>
        <w:rPr>
          <w:rFonts w:hint="eastAsia" w:hAnsi="黑体"/>
          <w:szCs w:val="21"/>
        </w:rPr>
        <w:t>评价方法</w:t>
      </w:r>
    </w:p>
    <w:p>
      <w:pPr>
        <w:pStyle w:val="84"/>
        <w:spacing w:after="0" w:line="240" w:lineRule="auto"/>
        <w:ind w:firstLine="0" w:firstLineChars="0"/>
        <w:jc w:val="left"/>
        <w:rPr>
          <w:szCs w:val="21"/>
        </w:rPr>
      </w:pPr>
      <w:r>
        <w:rPr>
          <w:rFonts w:ascii="黑体" w:hAnsi="黑体" w:eastAsia="黑体"/>
          <w:sz w:val="21"/>
          <w:szCs w:val="21"/>
        </w:rPr>
        <w:t>5.2.1.1</w:t>
      </w:r>
      <w:r>
        <w:t xml:space="preserve">  </w:t>
      </w:r>
      <w:r>
        <w:rPr>
          <w:rFonts w:hint="eastAsia"/>
          <w:sz w:val="21"/>
          <w:szCs w:val="21"/>
        </w:rPr>
        <w:t>依据产品应用领域、技术创新点的情况，采用材料评审方式或专家评审方式之一进行评价。</w:t>
      </w:r>
    </w:p>
    <w:p>
      <w:pPr>
        <w:pStyle w:val="84"/>
        <w:spacing w:after="0" w:line="240" w:lineRule="auto"/>
        <w:ind w:firstLine="0" w:firstLineChars="0"/>
        <w:jc w:val="left"/>
      </w:pPr>
      <w:r>
        <w:rPr>
          <w:rFonts w:ascii="黑体" w:hAnsi="黑体" w:eastAsia="黑体"/>
          <w:sz w:val="21"/>
          <w:szCs w:val="21"/>
        </w:rPr>
        <w:t>5.2.1.2</w:t>
      </w:r>
      <w:r>
        <w:rPr>
          <w:szCs w:val="21"/>
        </w:rPr>
        <w:t xml:space="preserve">  </w:t>
      </w:r>
      <w:r>
        <w:rPr>
          <w:rFonts w:hint="eastAsia"/>
          <w:sz w:val="21"/>
          <w:szCs w:val="21"/>
        </w:rPr>
        <w:t>材料评审方式，依据制造商提供的以下至少一种材料进行评价：</w:t>
      </w:r>
    </w:p>
    <w:p>
      <w:pPr>
        <w:pStyle w:val="84"/>
        <w:spacing w:after="0" w:line="240" w:lineRule="auto"/>
        <w:ind w:firstLine="440"/>
        <w:jc w:val="left"/>
      </w:pPr>
      <w:r>
        <w:t xml:space="preserve">a) </w:t>
      </w:r>
      <w:r>
        <w:rPr>
          <w:sz w:val="21"/>
          <w:szCs w:val="21"/>
        </w:rPr>
        <w:t xml:space="preserve"> </w:t>
      </w:r>
      <w:r>
        <w:rPr>
          <w:rFonts w:hint="eastAsia"/>
          <w:sz w:val="21"/>
          <w:szCs w:val="21"/>
        </w:rPr>
        <w:t>发明专利；</w:t>
      </w:r>
    </w:p>
    <w:p>
      <w:pPr>
        <w:pStyle w:val="84"/>
        <w:spacing w:after="0" w:line="240" w:lineRule="auto"/>
        <w:ind w:firstLine="440"/>
        <w:jc w:val="left"/>
      </w:pPr>
      <w:r>
        <w:t>b</w:t>
      </w:r>
      <w:r>
        <w:rPr>
          <w:rFonts w:hint="eastAsia"/>
        </w:rPr>
        <w:t>）</w:t>
      </w:r>
      <w:r>
        <w:t xml:space="preserve"> </w:t>
      </w:r>
      <w:r>
        <w:rPr>
          <w:rFonts w:hint="eastAsia"/>
          <w:sz w:val="21"/>
          <w:szCs w:val="21"/>
        </w:rPr>
        <w:t>实用新型专利；</w:t>
      </w:r>
    </w:p>
    <w:p>
      <w:pPr>
        <w:pStyle w:val="84"/>
        <w:spacing w:after="0" w:line="240" w:lineRule="auto"/>
        <w:ind w:firstLine="440"/>
        <w:jc w:val="left"/>
      </w:pPr>
      <w:r>
        <w:t>c</w:t>
      </w:r>
      <w:r>
        <w:rPr>
          <w:rFonts w:hint="eastAsia"/>
        </w:rPr>
        <w:t>）</w:t>
      </w:r>
      <w:r>
        <w:t xml:space="preserve"> </w:t>
      </w:r>
      <w:r>
        <w:rPr>
          <w:rFonts w:hint="eastAsia"/>
          <w:sz w:val="21"/>
          <w:szCs w:val="21"/>
        </w:rPr>
        <w:t>科技成果评价证书；</w:t>
      </w:r>
    </w:p>
    <w:p>
      <w:pPr>
        <w:pStyle w:val="84"/>
        <w:spacing w:after="0" w:line="240" w:lineRule="auto"/>
        <w:ind w:firstLine="440"/>
        <w:jc w:val="left"/>
      </w:pPr>
      <w:r>
        <w:t xml:space="preserve">d) </w:t>
      </w:r>
      <w:r>
        <w:rPr>
          <w:sz w:val="21"/>
          <w:szCs w:val="21"/>
        </w:rPr>
        <w:t xml:space="preserve"> </w:t>
      </w:r>
      <w:r>
        <w:rPr>
          <w:rFonts w:hint="eastAsia"/>
          <w:sz w:val="21"/>
          <w:szCs w:val="21"/>
        </w:rPr>
        <w:t>科技成果查新报告。</w:t>
      </w:r>
    </w:p>
    <w:p>
      <w:pPr>
        <w:pStyle w:val="84"/>
        <w:spacing w:after="0" w:line="240" w:lineRule="auto"/>
        <w:ind w:firstLine="0" w:firstLineChars="0"/>
        <w:jc w:val="left"/>
        <w:rPr>
          <w:color w:val="FF6600"/>
          <w:sz w:val="21"/>
          <w:szCs w:val="21"/>
        </w:rPr>
      </w:pPr>
      <w:r>
        <w:rPr>
          <w:rFonts w:ascii="黑体" w:hAnsi="黑体" w:eastAsia="黑体"/>
          <w:sz w:val="21"/>
          <w:szCs w:val="21"/>
        </w:rPr>
        <w:t>5.2.1.3</w:t>
      </w:r>
      <w:r>
        <w:rPr>
          <w:szCs w:val="21"/>
        </w:rPr>
        <w:t xml:space="preserve">  </w:t>
      </w:r>
      <w:r>
        <w:rPr>
          <w:rFonts w:hint="eastAsia"/>
          <w:sz w:val="21"/>
          <w:szCs w:val="21"/>
        </w:rPr>
        <w:t>专家评审</w:t>
      </w:r>
      <w:r>
        <w:rPr>
          <w:rFonts w:hint="eastAsia" w:cs="宋体"/>
          <w:sz w:val="21"/>
          <w:szCs w:val="21"/>
        </w:rPr>
        <w:t>方式，由省级以上农机事业单位或农机学会（协会）等组织专家组成评审组，对</w:t>
      </w:r>
      <w:r>
        <w:rPr>
          <w:rFonts w:hint="eastAsia"/>
          <w:sz w:val="21"/>
          <w:szCs w:val="21"/>
        </w:rPr>
        <w:t>制造商</w:t>
      </w:r>
      <w:r>
        <w:rPr>
          <w:rFonts w:hint="eastAsia" w:cs="宋体"/>
          <w:sz w:val="21"/>
          <w:szCs w:val="21"/>
        </w:rPr>
        <w:t>提供的创新性材料进行评价，专家组人数为单数且不少于</w:t>
      </w:r>
      <w:r>
        <w:rPr>
          <w:rFonts w:cs="宋体"/>
          <w:sz w:val="21"/>
          <w:szCs w:val="21"/>
        </w:rPr>
        <w:t>3</w:t>
      </w:r>
      <w:r>
        <w:rPr>
          <w:rFonts w:hint="eastAsia" w:cs="宋体"/>
          <w:sz w:val="21"/>
          <w:szCs w:val="21"/>
        </w:rPr>
        <w:t>名。</w:t>
      </w:r>
    </w:p>
    <w:p>
      <w:pPr>
        <w:pStyle w:val="127"/>
        <w:numPr>
          <w:ilvl w:val="2"/>
          <w:numId w:val="16"/>
        </w:numPr>
        <w:spacing w:before="156" w:after="156" w:line="240" w:lineRule="auto"/>
        <w:rPr>
          <w:rFonts w:hAnsi="黑体"/>
          <w:szCs w:val="21"/>
        </w:rPr>
      </w:pPr>
      <w:r>
        <w:rPr>
          <w:rFonts w:hint="eastAsia" w:hAnsi="黑体"/>
          <w:szCs w:val="21"/>
        </w:rPr>
        <w:t>判定规则</w:t>
      </w:r>
    </w:p>
    <w:p>
      <w:pPr>
        <w:widowControl w:val="0"/>
        <w:autoSpaceDE w:val="0"/>
        <w:autoSpaceDN w:val="0"/>
        <w:adjustRightInd w:val="0"/>
        <w:spacing w:after="0" w:line="240" w:lineRule="auto"/>
        <w:rPr>
          <w:rFonts w:ascii="黑体" w:hAnsi="Times New Roman" w:eastAsia="黑体" w:cs="黑体"/>
          <w:color w:val="000000"/>
          <w:sz w:val="21"/>
          <w:szCs w:val="21"/>
          <w:lang w:eastAsia="zh-CN"/>
        </w:rPr>
      </w:pPr>
      <w:r>
        <w:rPr>
          <w:rFonts w:ascii="黑体" w:hAnsi="Times New Roman" w:eastAsia="黑体" w:cs="黑体"/>
          <w:color w:val="000000"/>
          <w:sz w:val="21"/>
          <w:szCs w:val="21"/>
          <w:lang w:eastAsia="zh-CN"/>
        </w:rPr>
        <w:t xml:space="preserve">5.2.2.1  </w:t>
      </w:r>
      <w:r>
        <w:rPr>
          <w:rFonts w:hint="eastAsia"/>
          <w:sz w:val="21"/>
          <w:szCs w:val="21"/>
          <w:lang w:eastAsia="zh-CN"/>
        </w:rPr>
        <w:t>材料评审</w:t>
      </w:r>
      <w:r>
        <w:rPr>
          <w:rFonts w:hint="eastAsia" w:ascii="宋体" w:cs="宋体"/>
          <w:sz w:val="21"/>
          <w:szCs w:val="21"/>
          <w:lang w:eastAsia="zh-CN"/>
        </w:rPr>
        <w:t>的，通过评价形成创新性评价意见，认为产品具有创新性，结论为符合</w:t>
      </w:r>
      <w:r>
        <w:rPr>
          <w:rFonts w:hint="eastAsia" w:ascii="宋体" w:hAnsi="宋体" w:cs="宋体"/>
          <w:szCs w:val="21"/>
          <w:lang w:eastAsia="zh-CN"/>
        </w:rPr>
        <w:t>大纲</w:t>
      </w:r>
      <w:r>
        <w:rPr>
          <w:rFonts w:hint="eastAsia" w:ascii="宋体" w:cs="宋体"/>
          <w:sz w:val="21"/>
          <w:szCs w:val="21"/>
          <w:lang w:eastAsia="zh-CN"/>
        </w:rPr>
        <w:t>要求；否则，结论为不符合</w:t>
      </w:r>
      <w:r>
        <w:rPr>
          <w:rFonts w:hint="eastAsia" w:ascii="宋体" w:hAnsi="宋体" w:cs="宋体"/>
          <w:szCs w:val="21"/>
          <w:lang w:eastAsia="zh-CN"/>
        </w:rPr>
        <w:t>大纲</w:t>
      </w:r>
      <w:r>
        <w:rPr>
          <w:rFonts w:hint="eastAsia" w:ascii="宋体" w:cs="宋体"/>
          <w:sz w:val="21"/>
          <w:szCs w:val="21"/>
          <w:lang w:eastAsia="zh-CN"/>
        </w:rPr>
        <w:t>要求。</w:t>
      </w:r>
      <w:r>
        <w:rPr>
          <w:rFonts w:ascii="宋体" w:cs="宋体"/>
          <w:sz w:val="21"/>
          <w:szCs w:val="21"/>
          <w:lang w:eastAsia="zh-CN"/>
        </w:rPr>
        <w:t xml:space="preserve"> </w:t>
      </w:r>
    </w:p>
    <w:p>
      <w:pPr>
        <w:pStyle w:val="84"/>
        <w:spacing w:line="240" w:lineRule="auto"/>
        <w:ind w:firstLine="0" w:firstLineChars="0"/>
        <w:rPr>
          <w:rFonts w:cs="宋体"/>
          <w:szCs w:val="21"/>
        </w:rPr>
      </w:pPr>
      <w:r>
        <w:rPr>
          <w:rFonts w:ascii="黑体" w:eastAsia="黑体" w:cs="黑体"/>
          <w:color w:val="000000"/>
          <w:sz w:val="21"/>
          <w:szCs w:val="21"/>
        </w:rPr>
        <w:t>5.2.2.2</w:t>
      </w:r>
      <w:r>
        <w:rPr>
          <w:rFonts w:ascii="黑体" w:eastAsia="黑体" w:cs="黑体"/>
          <w:color w:val="000000"/>
          <w:szCs w:val="21"/>
        </w:rPr>
        <w:t xml:space="preserve"> </w:t>
      </w:r>
      <w:r>
        <w:rPr>
          <w:rFonts w:ascii="黑体" w:eastAsia="黑体" w:cs="黑体"/>
          <w:color w:val="000000"/>
          <w:sz w:val="21"/>
          <w:szCs w:val="21"/>
        </w:rPr>
        <w:t xml:space="preserve"> </w:t>
      </w:r>
      <w:r>
        <w:rPr>
          <w:rFonts w:hint="eastAsia"/>
          <w:sz w:val="21"/>
          <w:szCs w:val="21"/>
        </w:rPr>
        <w:t>专家评审</w:t>
      </w:r>
      <w:r>
        <w:rPr>
          <w:rFonts w:hint="eastAsia" w:cs="宋体"/>
          <w:sz w:val="21"/>
          <w:szCs w:val="21"/>
        </w:rPr>
        <w:t>的，专家组形成创新性评价意见，</w:t>
      </w:r>
      <w:r>
        <w:rPr>
          <w:rFonts w:cs="宋体"/>
          <w:sz w:val="21"/>
          <w:szCs w:val="21"/>
        </w:rPr>
        <w:t>2/3</w:t>
      </w:r>
      <w:r>
        <w:rPr>
          <w:rFonts w:hint="eastAsia" w:cs="宋体"/>
          <w:sz w:val="21"/>
          <w:szCs w:val="21"/>
        </w:rPr>
        <w:t>以上的专家评价该产品具有创新性，结论为符合</w:t>
      </w:r>
      <w:r>
        <w:rPr>
          <w:rFonts w:hint="eastAsia" w:hAnsi="宋体" w:cs="宋体"/>
          <w:sz w:val="21"/>
          <w:szCs w:val="21"/>
        </w:rPr>
        <w:t>大纲</w:t>
      </w:r>
      <w:r>
        <w:rPr>
          <w:rFonts w:hint="eastAsia" w:cs="宋体"/>
          <w:sz w:val="21"/>
          <w:szCs w:val="21"/>
        </w:rPr>
        <w:t>要求；否则，结论为不符合</w:t>
      </w:r>
      <w:r>
        <w:rPr>
          <w:rFonts w:hint="eastAsia" w:hAnsi="宋体" w:cs="宋体"/>
          <w:sz w:val="21"/>
          <w:szCs w:val="21"/>
        </w:rPr>
        <w:t>大纲</w:t>
      </w:r>
      <w:r>
        <w:rPr>
          <w:rFonts w:hint="eastAsia" w:cs="宋体"/>
          <w:sz w:val="21"/>
          <w:szCs w:val="21"/>
        </w:rPr>
        <w:t>要求。</w:t>
      </w:r>
    </w:p>
    <w:p>
      <w:pPr>
        <w:pStyle w:val="127"/>
        <w:numPr>
          <w:ilvl w:val="1"/>
          <w:numId w:val="16"/>
        </w:numPr>
        <w:spacing w:before="312" w:beforeLines="100" w:after="312" w:afterLines="100" w:line="240" w:lineRule="auto"/>
        <w:rPr>
          <w:rFonts w:hAnsi="黑体"/>
          <w:szCs w:val="21"/>
        </w:rPr>
      </w:pPr>
      <w:bookmarkStart w:id="271" w:name="_Toc36132898"/>
      <w:bookmarkStart w:id="272" w:name="_Toc11143858"/>
      <w:bookmarkStart w:id="273" w:name="_Toc44788821"/>
      <w:r>
        <w:rPr>
          <w:rFonts w:hint="eastAsia" w:hAnsi="黑体"/>
          <w:szCs w:val="21"/>
        </w:rPr>
        <w:t>安全性</w:t>
      </w:r>
      <w:bookmarkEnd w:id="271"/>
      <w:bookmarkEnd w:id="272"/>
      <w:r>
        <w:rPr>
          <w:rFonts w:hint="eastAsia" w:hAnsi="黑体"/>
          <w:szCs w:val="21"/>
        </w:rPr>
        <w:t>检查</w:t>
      </w:r>
      <w:bookmarkEnd w:id="273"/>
    </w:p>
    <w:p>
      <w:pPr>
        <w:pStyle w:val="84"/>
        <w:ind w:firstLine="315" w:firstLineChars="150"/>
        <w:rPr>
          <w:rFonts w:cs="宋体"/>
          <w:sz w:val="21"/>
          <w:szCs w:val="21"/>
        </w:rPr>
      </w:pPr>
      <w:r>
        <w:rPr>
          <w:rFonts w:hint="eastAsia" w:cs="宋体"/>
          <w:sz w:val="21"/>
          <w:szCs w:val="21"/>
        </w:rPr>
        <w:t>安全性检查可采信具有资质的检验检测机构依据相关国家标准、行业标准、地方标准、团体标准或企业标准出具的符合本大纲要求的安全性检查报告。</w:t>
      </w:r>
    </w:p>
    <w:p>
      <w:pPr>
        <w:pStyle w:val="127"/>
        <w:numPr>
          <w:ilvl w:val="2"/>
          <w:numId w:val="16"/>
        </w:numPr>
        <w:spacing w:before="156" w:after="156" w:line="240" w:lineRule="auto"/>
        <w:rPr>
          <w:rFonts w:hAnsi="黑体"/>
          <w:szCs w:val="21"/>
        </w:rPr>
      </w:pPr>
      <w:r>
        <w:rPr>
          <w:rFonts w:hint="eastAsia" w:hAnsi="黑体"/>
          <w:szCs w:val="21"/>
        </w:rPr>
        <w:t>安全防护</w:t>
      </w:r>
    </w:p>
    <w:p>
      <w:pPr>
        <w:spacing w:after="0" w:line="240" w:lineRule="auto"/>
        <w:rPr>
          <w:rFonts w:ascii="宋体"/>
          <w:color w:val="000000"/>
          <w:sz w:val="21"/>
          <w:lang w:eastAsia="zh-CN"/>
        </w:rPr>
      </w:pPr>
      <w:r>
        <w:rPr>
          <w:rFonts w:ascii="黑体" w:hAnsi="黑体" w:eastAsia="黑体"/>
          <w:color w:val="000000"/>
          <w:sz w:val="21"/>
          <w:lang w:eastAsia="zh-CN"/>
        </w:rPr>
        <w:t xml:space="preserve">5.3.1.1 </w:t>
      </w:r>
      <w:r>
        <w:rPr>
          <w:rFonts w:ascii="宋体"/>
          <w:color w:val="000000"/>
          <w:sz w:val="21"/>
          <w:lang w:eastAsia="zh-CN"/>
        </w:rPr>
        <w:t xml:space="preserve"> </w:t>
      </w:r>
      <w:r>
        <w:rPr>
          <w:rFonts w:hint="eastAsia" w:ascii="宋体"/>
          <w:color w:val="000000"/>
          <w:sz w:val="21"/>
          <w:lang w:eastAsia="zh-CN"/>
        </w:rPr>
        <w:t>各链条、链轮、带轮、传动轴等运动件以及操作者能接触到的部位，应有防护装置。</w:t>
      </w:r>
    </w:p>
    <w:p>
      <w:pPr>
        <w:spacing w:after="0" w:line="240" w:lineRule="auto"/>
        <w:rPr>
          <w:rFonts w:ascii="宋体"/>
          <w:color w:val="000000"/>
          <w:sz w:val="21"/>
          <w:lang w:eastAsia="zh-CN"/>
        </w:rPr>
      </w:pPr>
      <w:r>
        <w:rPr>
          <w:rFonts w:ascii="黑体" w:hAnsi="黑体" w:eastAsia="黑体"/>
          <w:color w:val="000000"/>
          <w:sz w:val="21"/>
          <w:lang w:eastAsia="zh-CN"/>
        </w:rPr>
        <w:t xml:space="preserve">5.3.1.2 </w:t>
      </w:r>
      <w:r>
        <w:rPr>
          <w:rFonts w:ascii="宋体"/>
          <w:color w:val="000000"/>
          <w:sz w:val="21"/>
          <w:lang w:eastAsia="zh-CN"/>
        </w:rPr>
        <w:t xml:space="preserve"> </w:t>
      </w:r>
      <w:r>
        <w:rPr>
          <w:rFonts w:hint="eastAsia" w:ascii="宋体"/>
          <w:color w:val="000000"/>
          <w:sz w:val="21"/>
          <w:lang w:eastAsia="zh-CN"/>
        </w:rPr>
        <w:t>对散热器等特殊部位需用防护隔热板进行防护。</w:t>
      </w:r>
    </w:p>
    <w:p>
      <w:pPr>
        <w:spacing w:after="0" w:line="240" w:lineRule="auto"/>
        <w:rPr>
          <w:rFonts w:ascii="宋体"/>
          <w:color w:val="000000"/>
          <w:sz w:val="21"/>
          <w:lang w:eastAsia="zh-CN"/>
        </w:rPr>
      </w:pPr>
      <w:r>
        <w:rPr>
          <w:rFonts w:ascii="黑体" w:hAnsi="黑体" w:eastAsia="黑体"/>
          <w:color w:val="000000"/>
          <w:sz w:val="21"/>
          <w:lang w:eastAsia="zh-CN"/>
        </w:rPr>
        <w:t xml:space="preserve">5.3.1.3 </w:t>
      </w:r>
      <w:r>
        <w:rPr>
          <w:rFonts w:ascii="宋体"/>
          <w:color w:val="000000"/>
          <w:sz w:val="21"/>
          <w:lang w:eastAsia="zh-CN"/>
        </w:rPr>
        <w:t xml:space="preserve"> </w:t>
      </w:r>
      <w:r>
        <w:rPr>
          <w:rFonts w:hint="eastAsia" w:ascii="宋体"/>
          <w:color w:val="000000"/>
          <w:sz w:val="21"/>
          <w:lang w:eastAsia="zh-CN"/>
        </w:rPr>
        <w:t>非地面操作位置应有平台踏板、扶手、护栏等安全防护装置。</w:t>
      </w:r>
    </w:p>
    <w:p>
      <w:pPr>
        <w:spacing w:after="0" w:line="240" w:lineRule="auto"/>
        <w:rPr>
          <w:rFonts w:asciiTheme="majorEastAsia" w:hAnsiTheme="majorEastAsia" w:eastAsiaTheme="majorEastAsia"/>
          <w:sz w:val="21"/>
          <w:szCs w:val="21"/>
          <w:lang w:eastAsia="zh-CN"/>
        </w:rPr>
      </w:pPr>
      <w:r>
        <w:rPr>
          <w:rFonts w:ascii="黑体" w:hAnsi="黑体" w:eastAsia="黑体"/>
          <w:color w:val="000000"/>
          <w:sz w:val="21"/>
          <w:lang w:eastAsia="zh-CN"/>
        </w:rPr>
        <w:t xml:space="preserve">5.3.1.4 </w:t>
      </w:r>
      <w:r>
        <w:rPr>
          <w:rFonts w:ascii="宋体"/>
          <w:color w:val="000000"/>
          <w:sz w:val="21"/>
          <w:lang w:eastAsia="zh-CN"/>
        </w:rPr>
        <w:t xml:space="preserve"> </w:t>
      </w:r>
      <w:r>
        <w:rPr>
          <w:rFonts w:hint="eastAsia" w:asciiTheme="majorEastAsia" w:hAnsiTheme="majorEastAsia" w:eastAsiaTheme="majorEastAsia"/>
          <w:sz w:val="21"/>
          <w:szCs w:val="21"/>
          <w:lang w:eastAsia="zh-CN"/>
        </w:rPr>
        <w:t>带驾驶室的自走式采茶机应至少有两个在不同面上的紧急出口，紧急出口横截面应至少能包容一个640 mm×440 mm的椭圆，使用安全玻璃作为紧急出口的，应在便于取卸的位置配备能敲碎玻璃的工具。</w:t>
      </w:r>
    </w:p>
    <w:p>
      <w:pPr>
        <w:spacing w:after="0" w:line="240" w:lineRule="auto"/>
        <w:rPr>
          <w:sz w:val="21"/>
          <w:szCs w:val="21"/>
          <w:lang w:eastAsia="zh-CN"/>
        </w:rPr>
      </w:pPr>
      <w:r>
        <w:rPr>
          <w:rFonts w:ascii="黑体" w:hAnsi="黑体" w:eastAsia="黑体"/>
          <w:color w:val="000000"/>
          <w:sz w:val="21"/>
          <w:lang w:eastAsia="zh-CN"/>
        </w:rPr>
        <w:t>5.3.1.</w:t>
      </w:r>
      <w:r>
        <w:rPr>
          <w:rFonts w:hint="eastAsia" w:ascii="黑体" w:hAnsi="黑体" w:eastAsia="黑体"/>
          <w:color w:val="000000"/>
          <w:sz w:val="21"/>
          <w:lang w:eastAsia="zh-CN"/>
        </w:rPr>
        <w:t>5</w:t>
      </w:r>
      <w:r>
        <w:rPr>
          <w:rFonts w:ascii="黑体" w:hAnsi="黑体" w:eastAsia="黑体"/>
          <w:color w:val="000000"/>
          <w:sz w:val="21"/>
          <w:lang w:eastAsia="zh-CN"/>
        </w:rPr>
        <w:t xml:space="preserve"> </w:t>
      </w:r>
      <w:r>
        <w:rPr>
          <w:rFonts w:ascii="宋体"/>
          <w:color w:val="000000"/>
          <w:sz w:val="21"/>
          <w:lang w:eastAsia="zh-CN"/>
        </w:rPr>
        <w:t xml:space="preserve"> </w:t>
      </w:r>
      <w:r>
        <w:rPr>
          <w:rFonts w:hint="eastAsia" w:ascii="宋体"/>
          <w:color w:val="000000"/>
          <w:sz w:val="21"/>
          <w:szCs w:val="21"/>
          <w:lang w:eastAsia="zh-CN"/>
        </w:rPr>
        <w:t>自走式</w:t>
      </w:r>
      <w:r>
        <w:rPr>
          <w:sz w:val="21"/>
          <w:szCs w:val="21"/>
          <w:lang w:eastAsia="zh-CN"/>
        </w:rPr>
        <w:t>采茶</w:t>
      </w:r>
      <w:r>
        <w:rPr>
          <w:rFonts w:hint="eastAsia"/>
          <w:sz w:val="21"/>
          <w:szCs w:val="21"/>
          <w:lang w:eastAsia="zh-CN"/>
        </w:rPr>
        <w:t>机应有过载保护装置</w:t>
      </w:r>
      <w:r>
        <w:rPr>
          <w:sz w:val="21"/>
          <w:szCs w:val="21"/>
          <w:lang w:eastAsia="zh-CN"/>
        </w:rPr>
        <w:t>，</w:t>
      </w:r>
      <w:r>
        <w:rPr>
          <w:rFonts w:hint="eastAsia"/>
          <w:sz w:val="21"/>
          <w:szCs w:val="21"/>
          <w:lang w:eastAsia="zh-CN"/>
        </w:rPr>
        <w:t>动力导线应有绝缘防护措施。</w:t>
      </w:r>
      <w:r>
        <w:rPr>
          <w:sz w:val="21"/>
          <w:szCs w:val="21"/>
          <w:lang w:eastAsia="zh-CN"/>
        </w:rPr>
        <w:t>蓄电器应</w:t>
      </w:r>
      <w:r>
        <w:rPr>
          <w:rFonts w:hint="eastAsia"/>
          <w:sz w:val="21"/>
          <w:szCs w:val="21"/>
          <w:lang w:eastAsia="zh-CN"/>
        </w:rPr>
        <w:t>有</w:t>
      </w:r>
      <w:r>
        <w:rPr>
          <w:sz w:val="21"/>
          <w:szCs w:val="21"/>
          <w:lang w:eastAsia="zh-CN"/>
        </w:rPr>
        <w:t>防雨措施，所有接电端子均应防护，不</w:t>
      </w:r>
      <w:r>
        <w:rPr>
          <w:lang w:eastAsia="zh-CN"/>
        </w:rPr>
        <w:t>得裸露</w:t>
      </w:r>
      <w:r>
        <w:rPr>
          <w:rFonts w:hint="eastAsia"/>
          <w:sz w:val="21"/>
          <w:szCs w:val="21"/>
          <w:lang w:eastAsia="zh-CN"/>
        </w:rPr>
        <w:t>。</w:t>
      </w:r>
    </w:p>
    <w:p>
      <w:pPr>
        <w:spacing w:line="240" w:lineRule="auto"/>
        <w:rPr>
          <w:rFonts w:ascii="黑体" w:hAnsi="黑体" w:eastAsia="黑体"/>
          <w:color w:val="000000"/>
          <w:sz w:val="21"/>
          <w:lang w:eastAsia="zh-CN"/>
        </w:rPr>
      </w:pPr>
      <w:r>
        <w:rPr>
          <w:rFonts w:hint="eastAsia" w:ascii="黑体" w:hAnsi="黑体" w:eastAsia="黑体"/>
          <w:color w:val="000000"/>
          <w:sz w:val="21"/>
          <w:lang w:eastAsia="zh-CN"/>
        </w:rPr>
        <w:t xml:space="preserve">5.3.1.6 </w:t>
      </w:r>
      <w:r>
        <w:rPr>
          <w:rFonts w:ascii="黑体" w:hAnsi="黑体" w:eastAsia="黑体"/>
          <w:color w:val="000000"/>
          <w:sz w:val="21"/>
          <w:lang w:eastAsia="zh-CN"/>
        </w:rPr>
        <w:t xml:space="preserve"> </w:t>
      </w:r>
      <w:r>
        <w:rPr>
          <w:rFonts w:hint="eastAsia" w:ascii="宋体" w:hAnsi="Times New Roman"/>
          <w:color w:val="000000"/>
          <w:sz w:val="21"/>
          <w:szCs w:val="21"/>
          <w:lang w:eastAsia="zh-CN"/>
        </w:rPr>
        <w:t>自走式采茶机应有</w:t>
      </w:r>
      <w:r>
        <w:rPr>
          <w:rFonts w:ascii="宋体" w:hAnsi="Times New Roman"/>
          <w:color w:val="000000"/>
          <w:sz w:val="21"/>
          <w:szCs w:val="21"/>
          <w:lang w:eastAsia="zh-CN"/>
        </w:rPr>
        <w:t>可靠切断动力传输</w:t>
      </w:r>
      <w:r>
        <w:rPr>
          <w:rFonts w:hint="eastAsia" w:ascii="宋体" w:hAnsi="Times New Roman"/>
          <w:color w:val="000000"/>
          <w:sz w:val="21"/>
          <w:szCs w:val="21"/>
          <w:lang w:eastAsia="zh-CN"/>
        </w:rPr>
        <w:t>的装置</w:t>
      </w:r>
      <w:r>
        <w:rPr>
          <w:rFonts w:ascii="宋体" w:hAnsi="Times New Roman"/>
          <w:color w:val="000000"/>
          <w:sz w:val="21"/>
          <w:szCs w:val="21"/>
          <w:lang w:eastAsia="zh-CN"/>
        </w:rPr>
        <w:t>。</w:t>
      </w:r>
    </w:p>
    <w:p>
      <w:pPr>
        <w:pStyle w:val="127"/>
        <w:numPr>
          <w:ilvl w:val="2"/>
          <w:numId w:val="16"/>
        </w:numPr>
        <w:spacing w:before="156" w:after="156" w:line="240" w:lineRule="auto"/>
        <w:rPr>
          <w:rFonts w:hAnsi="黑体"/>
          <w:szCs w:val="21"/>
        </w:rPr>
      </w:pPr>
      <w:r>
        <w:rPr>
          <w:rFonts w:hint="eastAsia" w:hAnsi="黑体"/>
          <w:szCs w:val="21"/>
        </w:rPr>
        <w:t>安全信息</w:t>
      </w:r>
    </w:p>
    <w:p>
      <w:pPr>
        <w:spacing w:after="0" w:line="240" w:lineRule="auto"/>
        <w:rPr>
          <w:rFonts w:asciiTheme="majorEastAsia" w:hAnsiTheme="majorEastAsia" w:eastAsiaTheme="majorEastAsia"/>
          <w:color w:val="000000"/>
          <w:sz w:val="21"/>
          <w:szCs w:val="21"/>
          <w:lang w:eastAsia="zh-CN"/>
        </w:rPr>
      </w:pPr>
      <w:r>
        <w:rPr>
          <w:rFonts w:ascii="黑体" w:hAnsi="黑体" w:eastAsia="黑体"/>
          <w:color w:val="000000"/>
          <w:sz w:val="21"/>
          <w:lang w:eastAsia="zh-CN"/>
        </w:rPr>
        <w:t>5.3.2.1</w:t>
      </w:r>
      <w:r>
        <w:rPr>
          <w:lang w:eastAsia="zh-CN"/>
        </w:rPr>
        <w:t xml:space="preserve">  </w:t>
      </w:r>
      <w:r>
        <w:rPr>
          <w:rFonts w:hint="eastAsia" w:asciiTheme="majorEastAsia" w:hAnsiTheme="majorEastAsia" w:eastAsiaTheme="majorEastAsia"/>
          <w:sz w:val="21"/>
          <w:szCs w:val="21"/>
          <w:lang w:eastAsia="zh-CN"/>
        </w:rPr>
        <w:t>自走式采茶机应在刀片、发动机高温部位附近的明显位置设置安全标志，安全标志应符合GB 10396的规定。安全标志牌上应有简要提示危险程度、危险产生的后果、避免危险的安全措施等</w:t>
      </w:r>
      <w:r>
        <w:rPr>
          <w:rFonts w:hint="eastAsia" w:asciiTheme="majorEastAsia" w:hAnsiTheme="majorEastAsia" w:eastAsiaTheme="majorEastAsia"/>
          <w:color w:val="000000"/>
          <w:sz w:val="21"/>
          <w:szCs w:val="21"/>
          <w:lang w:eastAsia="zh-CN"/>
        </w:rPr>
        <w:t>。</w:t>
      </w:r>
    </w:p>
    <w:p>
      <w:pPr>
        <w:spacing w:after="0" w:line="240" w:lineRule="auto"/>
        <w:rPr>
          <w:rFonts w:ascii="宋体"/>
          <w:color w:val="000000"/>
          <w:sz w:val="21"/>
          <w:lang w:eastAsia="zh-CN"/>
        </w:rPr>
      </w:pPr>
      <w:r>
        <w:rPr>
          <w:rFonts w:ascii="黑体" w:hAnsi="黑体" w:eastAsia="黑体"/>
          <w:color w:val="000000"/>
          <w:sz w:val="21"/>
          <w:lang w:eastAsia="zh-CN"/>
        </w:rPr>
        <w:t xml:space="preserve">5.3.2.2 </w:t>
      </w:r>
      <w:r>
        <w:rPr>
          <w:rFonts w:ascii="宋体"/>
          <w:color w:val="000000"/>
          <w:sz w:val="21"/>
          <w:lang w:eastAsia="zh-CN"/>
        </w:rPr>
        <w:t xml:space="preserve"> </w:t>
      </w:r>
      <w:r>
        <w:rPr>
          <w:rFonts w:hint="eastAsia" w:ascii="宋体"/>
          <w:color w:val="000000"/>
          <w:sz w:val="21"/>
          <w:lang w:eastAsia="zh-CN"/>
        </w:rPr>
        <w:t>使用说明书应有提醒操作者需佩戴耳塞（或其他防噪设备）等安全注意事项，产品上设置的安全警示标志应在使用说明书中复现。</w:t>
      </w:r>
    </w:p>
    <w:p>
      <w:pPr>
        <w:pStyle w:val="127"/>
        <w:numPr>
          <w:ilvl w:val="2"/>
          <w:numId w:val="16"/>
        </w:numPr>
        <w:spacing w:before="156" w:after="156" w:line="240" w:lineRule="auto"/>
        <w:rPr>
          <w:rFonts w:hAnsi="黑体"/>
          <w:szCs w:val="21"/>
        </w:rPr>
      </w:pPr>
      <w:r>
        <w:rPr>
          <w:rFonts w:hint="eastAsia" w:hAnsi="黑体"/>
          <w:szCs w:val="21"/>
        </w:rPr>
        <w:t>安全性能</w:t>
      </w:r>
    </w:p>
    <w:p>
      <w:pPr>
        <w:spacing w:line="240" w:lineRule="auto"/>
        <w:rPr>
          <w:rFonts w:ascii="宋体" w:hAnsi="Times New Roman"/>
          <w:color w:val="000000"/>
          <w:sz w:val="21"/>
          <w:szCs w:val="21"/>
          <w:lang w:eastAsia="zh-CN"/>
        </w:rPr>
      </w:pPr>
      <w:r>
        <w:rPr>
          <w:rFonts w:hint="eastAsia" w:ascii="黑体" w:hAnsi="黑体" w:eastAsia="黑体"/>
          <w:color w:val="000000"/>
          <w:sz w:val="21"/>
          <w:lang w:eastAsia="zh-CN"/>
        </w:rPr>
        <w:t xml:space="preserve">5.3.3.1 </w:t>
      </w:r>
      <w:r>
        <w:rPr>
          <w:rFonts w:ascii="黑体" w:hAnsi="黑体" w:eastAsia="黑体"/>
          <w:color w:val="000000"/>
          <w:sz w:val="21"/>
          <w:lang w:eastAsia="zh-CN"/>
        </w:rPr>
        <w:t xml:space="preserve"> </w:t>
      </w:r>
      <w:r>
        <w:rPr>
          <w:rFonts w:hint="eastAsia" w:ascii="宋体" w:hAnsi="Times New Roman"/>
          <w:color w:val="000000"/>
          <w:sz w:val="21"/>
          <w:szCs w:val="21"/>
          <w:lang w:eastAsia="zh-CN"/>
        </w:rPr>
        <w:t>自走式</w:t>
      </w:r>
      <w:r>
        <w:rPr>
          <w:rFonts w:ascii="宋体" w:hAnsi="Times New Roman"/>
          <w:color w:val="000000"/>
          <w:sz w:val="21"/>
          <w:szCs w:val="21"/>
          <w:lang w:eastAsia="zh-CN"/>
        </w:rPr>
        <w:t>采茶机</w:t>
      </w:r>
      <w:r>
        <w:rPr>
          <w:rFonts w:hint="eastAsia" w:ascii="宋体" w:hAnsi="Times New Roman"/>
          <w:color w:val="000000"/>
          <w:sz w:val="21"/>
          <w:szCs w:val="21"/>
          <w:lang w:eastAsia="zh-CN"/>
        </w:rPr>
        <w:t>在空载额定转速下，操作者耳旁噪声应不大于95 dB(A)。</w:t>
      </w:r>
      <w:r>
        <w:rPr>
          <w:rFonts w:ascii="宋体" w:hAnsi="Times New Roman"/>
          <w:color w:val="000000"/>
          <w:sz w:val="21"/>
          <w:szCs w:val="21"/>
          <w:lang w:eastAsia="zh-CN"/>
        </w:rPr>
        <w:t>试验时，天气良好，</w:t>
      </w:r>
      <w:r>
        <w:rPr>
          <w:rFonts w:hint="eastAsia" w:ascii="宋体" w:hAnsi="Times New Roman"/>
          <w:color w:val="000000"/>
          <w:sz w:val="21"/>
          <w:szCs w:val="21"/>
          <w:lang w:eastAsia="zh-CN"/>
        </w:rPr>
        <w:t>试验场地至少在半径20 m的范围内无任何障碍物，操作者在作业状态下，在操作者位置中心线左、右各250 mm与操作者耳朵等高处安装垂直向下的传声器，用声级计 “A”计权“慢档”测量，测3次分别计算每侧平均值，取最大平均值。</w:t>
      </w:r>
    </w:p>
    <w:p>
      <w:pPr>
        <w:spacing w:line="240" w:lineRule="auto"/>
        <w:rPr>
          <w:rFonts w:ascii="黑体" w:hAnsi="黑体" w:eastAsia="黑体"/>
          <w:color w:val="000000"/>
          <w:sz w:val="21"/>
          <w:lang w:eastAsia="zh-CN"/>
        </w:rPr>
      </w:pPr>
      <w:r>
        <w:rPr>
          <w:rFonts w:hint="eastAsia" w:ascii="黑体" w:hAnsi="黑体" w:eastAsia="黑体"/>
          <w:color w:val="000000"/>
          <w:sz w:val="21"/>
          <w:lang w:eastAsia="zh-CN"/>
        </w:rPr>
        <w:t xml:space="preserve">5.3.3.3 </w:t>
      </w:r>
      <w:r>
        <w:rPr>
          <w:rFonts w:ascii="黑体" w:hAnsi="黑体" w:eastAsia="黑体"/>
          <w:color w:val="000000"/>
          <w:sz w:val="21"/>
          <w:lang w:eastAsia="zh-CN"/>
        </w:rPr>
        <w:t xml:space="preserve"> </w:t>
      </w:r>
      <w:r>
        <w:rPr>
          <w:rFonts w:hint="eastAsia" w:asciiTheme="majorEastAsia" w:hAnsiTheme="majorEastAsia" w:eastAsiaTheme="majorEastAsia"/>
          <w:color w:val="000000"/>
          <w:sz w:val="21"/>
          <w:szCs w:val="21"/>
          <w:lang w:eastAsia="zh-CN"/>
        </w:rPr>
        <w:t>自走式采茶机应能在30%的干硬纵向坡道上可靠停驻。试验时，将自走式采茶机开到坡道上，变速器至于空挡，发动机熄火，保持时间不少于5min，上下坡道各试验1次。</w:t>
      </w:r>
    </w:p>
    <w:p>
      <w:pPr>
        <w:pStyle w:val="127"/>
        <w:numPr>
          <w:ilvl w:val="2"/>
          <w:numId w:val="16"/>
        </w:numPr>
        <w:spacing w:before="156" w:after="156" w:line="240" w:lineRule="auto"/>
        <w:rPr>
          <w:rFonts w:hAnsi="黑体"/>
          <w:szCs w:val="21"/>
        </w:rPr>
      </w:pPr>
      <w:r>
        <w:rPr>
          <w:rFonts w:hint="eastAsia" w:hAnsi="黑体"/>
          <w:szCs w:val="21"/>
        </w:rPr>
        <w:t>判定规则</w:t>
      </w:r>
    </w:p>
    <w:p>
      <w:pPr>
        <w:pStyle w:val="84"/>
        <w:spacing w:after="0" w:line="240" w:lineRule="auto"/>
        <w:ind w:firstLine="420"/>
        <w:rPr>
          <w:color w:val="000000"/>
          <w:sz w:val="21"/>
          <w:szCs w:val="21"/>
        </w:rPr>
      </w:pPr>
      <w:r>
        <w:rPr>
          <w:rFonts w:hint="eastAsia"/>
          <w:color w:val="000000"/>
          <w:sz w:val="21"/>
          <w:szCs w:val="21"/>
        </w:rPr>
        <w:t>安全防护、安全信息、安全性能均满足要求时，安全性检查结论为符合大纲要求；否则，安全性检查结论为不符合大纲要求。</w:t>
      </w:r>
    </w:p>
    <w:p>
      <w:pPr>
        <w:pStyle w:val="127"/>
        <w:numPr>
          <w:ilvl w:val="1"/>
          <w:numId w:val="16"/>
        </w:numPr>
        <w:spacing w:before="312" w:beforeLines="100" w:after="312" w:afterLines="100" w:line="240" w:lineRule="auto"/>
        <w:rPr>
          <w:rFonts w:hAnsi="黑体"/>
          <w:szCs w:val="21"/>
        </w:rPr>
      </w:pPr>
      <w:bookmarkStart w:id="274" w:name="_Toc447991947"/>
      <w:bookmarkEnd w:id="274"/>
      <w:bookmarkStart w:id="275" w:name="_Toc447895309"/>
      <w:bookmarkEnd w:id="275"/>
      <w:bookmarkStart w:id="276" w:name="_Toc447991882"/>
      <w:bookmarkEnd w:id="276"/>
      <w:bookmarkStart w:id="277" w:name="_Toc447895959"/>
      <w:bookmarkEnd w:id="277"/>
      <w:bookmarkStart w:id="278" w:name="_Toc447895900"/>
      <w:bookmarkEnd w:id="278"/>
      <w:bookmarkStart w:id="279" w:name="_Toc447872422"/>
      <w:bookmarkEnd w:id="279"/>
      <w:bookmarkStart w:id="280" w:name="_Toc447991935"/>
      <w:bookmarkEnd w:id="280"/>
      <w:bookmarkStart w:id="281" w:name="_Toc447895386"/>
      <w:bookmarkEnd w:id="281"/>
      <w:bookmarkStart w:id="282" w:name="_Toc447895930"/>
      <w:bookmarkEnd w:id="282"/>
      <w:bookmarkStart w:id="283" w:name="_Toc447872451"/>
      <w:bookmarkEnd w:id="283"/>
      <w:bookmarkStart w:id="284" w:name="_Toc447895392"/>
      <w:bookmarkEnd w:id="284"/>
      <w:bookmarkStart w:id="285" w:name="_Toc447895941"/>
      <w:bookmarkEnd w:id="285"/>
      <w:bookmarkStart w:id="286" w:name="_Toc447895924"/>
      <w:bookmarkEnd w:id="286"/>
      <w:bookmarkStart w:id="287" w:name="_Toc447895876"/>
      <w:bookmarkEnd w:id="287"/>
      <w:bookmarkStart w:id="288" w:name="_Toc447872434"/>
      <w:bookmarkEnd w:id="288"/>
      <w:bookmarkStart w:id="289" w:name="_Toc447991941"/>
      <w:bookmarkEnd w:id="289"/>
      <w:bookmarkStart w:id="290" w:name="_Toc447895427"/>
      <w:bookmarkEnd w:id="290"/>
      <w:bookmarkStart w:id="291" w:name="_Toc447872428"/>
      <w:bookmarkEnd w:id="291"/>
      <w:bookmarkStart w:id="292" w:name="_Toc447991959"/>
      <w:bookmarkEnd w:id="292"/>
      <w:bookmarkStart w:id="293" w:name="_Toc447991918"/>
      <w:bookmarkEnd w:id="293"/>
      <w:bookmarkStart w:id="294" w:name="_Toc447895381"/>
      <w:bookmarkEnd w:id="294"/>
      <w:bookmarkStart w:id="295" w:name="_Toc447895351"/>
      <w:bookmarkEnd w:id="295"/>
      <w:bookmarkStart w:id="296" w:name="_Toc447991876"/>
      <w:bookmarkEnd w:id="296"/>
      <w:bookmarkStart w:id="297" w:name="_Toc447895935"/>
      <w:bookmarkEnd w:id="297"/>
      <w:bookmarkStart w:id="298" w:name="_Toc447895404"/>
      <w:bookmarkEnd w:id="298"/>
      <w:bookmarkStart w:id="299" w:name="_Toc447872393"/>
      <w:bookmarkEnd w:id="299"/>
      <w:bookmarkStart w:id="300" w:name="_Toc447991661"/>
      <w:bookmarkEnd w:id="300"/>
      <w:bookmarkStart w:id="301" w:name="_Toc447872410"/>
      <w:bookmarkEnd w:id="301"/>
      <w:bookmarkStart w:id="302" w:name="_Toc447872357"/>
      <w:bookmarkEnd w:id="302"/>
      <w:bookmarkStart w:id="303" w:name="_Toc447991924"/>
      <w:bookmarkEnd w:id="303"/>
      <w:bookmarkStart w:id="304" w:name="_Toc447991900"/>
      <w:bookmarkEnd w:id="304"/>
      <w:bookmarkStart w:id="305" w:name="_Toc447895433"/>
      <w:bookmarkEnd w:id="305"/>
      <w:bookmarkStart w:id="306" w:name="_Toc447895947"/>
      <w:bookmarkEnd w:id="306"/>
      <w:bookmarkStart w:id="307" w:name="_Toc447896012"/>
      <w:bookmarkEnd w:id="307"/>
      <w:bookmarkStart w:id="308" w:name="_Toc447895339"/>
      <w:bookmarkEnd w:id="308"/>
      <w:bookmarkStart w:id="309" w:name="_Toc447872404"/>
      <w:bookmarkEnd w:id="309"/>
      <w:bookmarkStart w:id="310" w:name="_Toc447895971"/>
      <w:bookmarkEnd w:id="310"/>
      <w:bookmarkStart w:id="311" w:name="_Toc447872416"/>
      <w:bookmarkEnd w:id="311"/>
      <w:bookmarkStart w:id="312" w:name="_Toc447895953"/>
      <w:bookmarkEnd w:id="312"/>
      <w:bookmarkStart w:id="313" w:name="_Toc447895398"/>
      <w:bookmarkEnd w:id="313"/>
      <w:bookmarkStart w:id="314" w:name="_Toc447991953"/>
      <w:bookmarkEnd w:id="314"/>
      <w:bookmarkStart w:id="315" w:name="_Toc447895683"/>
      <w:bookmarkEnd w:id="315"/>
      <w:bookmarkStart w:id="316" w:name="_Toc447895994"/>
      <w:bookmarkEnd w:id="316"/>
      <w:bookmarkStart w:id="317" w:name="_Toc447895988"/>
      <w:bookmarkEnd w:id="317"/>
      <w:bookmarkStart w:id="318" w:name="_Toc447991994"/>
      <w:bookmarkEnd w:id="318"/>
      <w:bookmarkStart w:id="319" w:name="_Toc447991982"/>
      <w:bookmarkEnd w:id="319"/>
      <w:bookmarkStart w:id="320" w:name="_Toc447991654"/>
      <w:bookmarkEnd w:id="320"/>
      <w:bookmarkStart w:id="321" w:name="_Toc447872481"/>
      <w:bookmarkEnd w:id="321"/>
      <w:bookmarkStart w:id="322" w:name="_Toc447872445"/>
      <w:bookmarkEnd w:id="322"/>
      <w:bookmarkStart w:id="323" w:name="_Toc447992012"/>
      <w:bookmarkEnd w:id="323"/>
      <w:bookmarkStart w:id="324" w:name="_Toc447895375"/>
      <w:bookmarkEnd w:id="324"/>
      <w:bookmarkStart w:id="325" w:name="_Toc447872121"/>
      <w:bookmarkEnd w:id="325"/>
      <w:bookmarkStart w:id="326" w:name="_Toc447991649"/>
      <w:bookmarkEnd w:id="326"/>
      <w:bookmarkStart w:id="327" w:name="_Toc447872440"/>
      <w:bookmarkEnd w:id="327"/>
      <w:bookmarkStart w:id="328" w:name="_Toc447895104"/>
      <w:bookmarkEnd w:id="328"/>
      <w:bookmarkStart w:id="329" w:name="_Toc447991930"/>
      <w:bookmarkEnd w:id="329"/>
      <w:bookmarkStart w:id="330" w:name="_Toc447895652"/>
      <w:bookmarkEnd w:id="330"/>
      <w:bookmarkStart w:id="331" w:name="_Toc447895410"/>
      <w:bookmarkEnd w:id="331"/>
      <w:bookmarkStart w:id="332" w:name="_Toc447872457"/>
      <w:bookmarkEnd w:id="332"/>
      <w:bookmarkStart w:id="333" w:name="_Toc447872124"/>
      <w:bookmarkEnd w:id="333"/>
      <w:bookmarkStart w:id="334" w:name="_Toc447895422"/>
      <w:bookmarkEnd w:id="334"/>
      <w:bookmarkStart w:id="335" w:name="_Toc447895463"/>
      <w:bookmarkEnd w:id="335"/>
      <w:bookmarkStart w:id="336" w:name="_Toc447872122"/>
      <w:bookmarkEnd w:id="336"/>
      <w:bookmarkStart w:id="337" w:name="_Toc447872399"/>
      <w:bookmarkEnd w:id="337"/>
      <w:bookmarkStart w:id="338" w:name="_Toc447895651"/>
      <w:bookmarkEnd w:id="338"/>
      <w:bookmarkStart w:id="339" w:name="_Toc447991666"/>
      <w:bookmarkEnd w:id="339"/>
      <w:bookmarkStart w:id="340" w:name="_Toc447895649"/>
      <w:bookmarkEnd w:id="340"/>
      <w:bookmarkStart w:id="341" w:name="_Toc447991650"/>
      <w:bookmarkEnd w:id="341"/>
      <w:bookmarkStart w:id="342" w:name="_Toc447895122"/>
      <w:bookmarkEnd w:id="342"/>
      <w:bookmarkStart w:id="343" w:name="_Toc447895965"/>
      <w:bookmarkEnd w:id="343"/>
      <w:bookmarkStart w:id="344" w:name="_Toc447895100"/>
      <w:bookmarkEnd w:id="344"/>
      <w:bookmarkStart w:id="345" w:name="_Toc447872475"/>
      <w:bookmarkEnd w:id="345"/>
      <w:bookmarkStart w:id="346" w:name="_Toc447872119"/>
      <w:bookmarkEnd w:id="346"/>
      <w:bookmarkStart w:id="347" w:name="_Toc447895146"/>
      <w:bookmarkEnd w:id="347"/>
      <w:bookmarkStart w:id="348" w:name="_Toc447895105"/>
      <w:bookmarkEnd w:id="348"/>
      <w:bookmarkStart w:id="349" w:name="_Toc447991671"/>
      <w:bookmarkEnd w:id="349"/>
      <w:bookmarkStart w:id="350" w:name="_Toc447895689"/>
      <w:bookmarkEnd w:id="350"/>
      <w:bookmarkStart w:id="351" w:name="_Toc447895102"/>
      <w:bookmarkEnd w:id="351"/>
      <w:bookmarkStart w:id="352" w:name="_Toc447991683"/>
      <w:bookmarkEnd w:id="352"/>
      <w:bookmarkStart w:id="353" w:name="_Toc447872158"/>
      <w:bookmarkEnd w:id="353"/>
      <w:bookmarkStart w:id="354" w:name="_Toc447991689"/>
      <w:bookmarkEnd w:id="354"/>
      <w:bookmarkStart w:id="355" w:name="_Toc447895187"/>
      <w:bookmarkEnd w:id="355"/>
      <w:bookmarkStart w:id="356" w:name="_Toc447895103"/>
      <w:bookmarkEnd w:id="356"/>
      <w:bookmarkStart w:id="357" w:name="_Toc447895650"/>
      <w:bookmarkEnd w:id="357"/>
      <w:bookmarkStart w:id="358" w:name="_Toc447991651"/>
      <w:bookmarkEnd w:id="358"/>
      <w:bookmarkStart w:id="359" w:name="_Toc447991652"/>
      <w:bookmarkEnd w:id="359"/>
      <w:bookmarkStart w:id="360" w:name="_Toc447872482"/>
      <w:bookmarkEnd w:id="360"/>
      <w:bookmarkStart w:id="361" w:name="_Toc447895666"/>
      <w:bookmarkEnd w:id="361"/>
      <w:bookmarkStart w:id="362" w:name="_Toc447895439"/>
      <w:bookmarkEnd w:id="362"/>
      <w:bookmarkStart w:id="363" w:name="_Toc447895661"/>
      <w:bookmarkEnd w:id="363"/>
      <w:bookmarkStart w:id="364" w:name="_Toc447895445"/>
      <w:bookmarkEnd w:id="364"/>
      <w:bookmarkStart w:id="365" w:name="_Toc447872135"/>
      <w:bookmarkEnd w:id="365"/>
      <w:bookmarkStart w:id="366" w:name="_Toc447872120"/>
      <w:bookmarkEnd w:id="366"/>
      <w:bookmarkStart w:id="367" w:name="_Toc447895695"/>
      <w:bookmarkEnd w:id="367"/>
      <w:bookmarkStart w:id="368" w:name="_Toc447991653"/>
      <w:bookmarkEnd w:id="368"/>
      <w:bookmarkStart w:id="369" w:name="_Toc447895101"/>
      <w:bookmarkEnd w:id="369"/>
      <w:bookmarkStart w:id="370" w:name="_Toc447895654"/>
      <w:bookmarkEnd w:id="370"/>
      <w:bookmarkStart w:id="371" w:name="_Toc447872146"/>
      <w:bookmarkEnd w:id="371"/>
      <w:bookmarkStart w:id="372" w:name="_Toc447991976"/>
      <w:bookmarkEnd w:id="372"/>
      <w:bookmarkStart w:id="373" w:name="_Toc447872130"/>
      <w:bookmarkEnd w:id="373"/>
      <w:bookmarkStart w:id="374" w:name="_Toc447992006"/>
      <w:bookmarkEnd w:id="374"/>
      <w:bookmarkStart w:id="375" w:name="_Toc447872469"/>
      <w:bookmarkEnd w:id="375"/>
      <w:bookmarkStart w:id="376" w:name="_Toc447895140"/>
      <w:bookmarkEnd w:id="376"/>
      <w:bookmarkStart w:id="377" w:name="_Toc447872118"/>
      <w:bookmarkEnd w:id="377"/>
      <w:bookmarkStart w:id="378" w:name="_Toc447896013"/>
      <w:bookmarkEnd w:id="378"/>
      <w:bookmarkStart w:id="379" w:name="_Toc447896006"/>
      <w:bookmarkEnd w:id="379"/>
      <w:bookmarkStart w:id="380" w:name="_Toc447895134"/>
      <w:bookmarkEnd w:id="380"/>
      <w:bookmarkStart w:id="381" w:name="_Toc447991971"/>
      <w:bookmarkEnd w:id="381"/>
      <w:bookmarkStart w:id="382" w:name="_Toc447872175"/>
      <w:bookmarkEnd w:id="382"/>
      <w:bookmarkStart w:id="383" w:name="_Toc447895112"/>
      <w:bookmarkEnd w:id="383"/>
      <w:bookmarkStart w:id="384" w:name="_Toc447895177"/>
      <w:bookmarkEnd w:id="384"/>
      <w:bookmarkStart w:id="385" w:name="_Toc447895653"/>
      <w:bookmarkEnd w:id="385"/>
      <w:bookmarkStart w:id="386" w:name="_Toc447895106"/>
      <w:bookmarkEnd w:id="386"/>
      <w:bookmarkStart w:id="387" w:name="_Toc447896000"/>
      <w:bookmarkEnd w:id="387"/>
      <w:bookmarkStart w:id="388" w:name="_Toc447991988"/>
      <w:bookmarkEnd w:id="388"/>
      <w:bookmarkStart w:id="389" w:name="_Toc447991655"/>
      <w:bookmarkEnd w:id="389"/>
      <w:bookmarkStart w:id="390" w:name="_Toc447991742"/>
      <w:bookmarkEnd w:id="390"/>
      <w:bookmarkStart w:id="391" w:name="_Toc447895655"/>
      <w:bookmarkEnd w:id="391"/>
      <w:bookmarkStart w:id="392" w:name="_Toc447991965"/>
      <w:bookmarkEnd w:id="392"/>
      <w:bookmarkStart w:id="393" w:name="_Toc447872140"/>
      <w:bookmarkEnd w:id="393"/>
      <w:bookmarkStart w:id="394" w:name="_Toc447895736"/>
      <w:bookmarkEnd w:id="394"/>
      <w:bookmarkStart w:id="395" w:name="_Toc447895157"/>
      <w:bookmarkEnd w:id="395"/>
      <w:bookmarkStart w:id="396" w:name="_Toc447992013"/>
      <w:bookmarkEnd w:id="396"/>
      <w:bookmarkStart w:id="397" w:name="_Toc447895457"/>
      <w:bookmarkEnd w:id="397"/>
      <w:bookmarkStart w:id="398" w:name="_Toc447872190"/>
      <w:bookmarkEnd w:id="398"/>
      <w:bookmarkStart w:id="399" w:name="_Toc447895167"/>
      <w:bookmarkEnd w:id="399"/>
      <w:bookmarkStart w:id="400" w:name="_Toc447895117"/>
      <w:bookmarkEnd w:id="400"/>
      <w:bookmarkStart w:id="401" w:name="_Toc447895701"/>
      <w:bookmarkEnd w:id="401"/>
      <w:bookmarkStart w:id="402" w:name="_Toc447992000"/>
      <w:bookmarkEnd w:id="402"/>
      <w:bookmarkStart w:id="403" w:name="_Toc447895716"/>
      <w:bookmarkEnd w:id="403"/>
      <w:bookmarkStart w:id="404" w:name="_Toc447872170"/>
      <w:bookmarkEnd w:id="404"/>
      <w:bookmarkStart w:id="405" w:name="_Toc447991677"/>
      <w:bookmarkEnd w:id="405"/>
      <w:bookmarkStart w:id="406" w:name="_Toc447895982"/>
      <w:bookmarkEnd w:id="406"/>
      <w:bookmarkStart w:id="407" w:name="_Toc447991716"/>
      <w:bookmarkEnd w:id="407"/>
      <w:bookmarkStart w:id="408" w:name="_Toc447895464"/>
      <w:bookmarkEnd w:id="408"/>
      <w:bookmarkStart w:id="409" w:name="_Toc447895451"/>
      <w:bookmarkEnd w:id="409"/>
      <w:bookmarkStart w:id="410" w:name="_Toc447872195"/>
      <w:bookmarkEnd w:id="410"/>
      <w:bookmarkStart w:id="411" w:name="_Toc447895162"/>
      <w:bookmarkEnd w:id="411"/>
      <w:bookmarkStart w:id="412" w:name="_Toc447895976"/>
      <w:bookmarkEnd w:id="412"/>
      <w:bookmarkStart w:id="413" w:name="_Toc447872242"/>
      <w:bookmarkEnd w:id="413"/>
      <w:bookmarkStart w:id="414" w:name="_Toc447872123"/>
      <w:bookmarkEnd w:id="414"/>
      <w:bookmarkStart w:id="415" w:name="_Toc447895128"/>
      <w:bookmarkEnd w:id="415"/>
      <w:bookmarkStart w:id="416" w:name="_Toc447872232"/>
      <w:bookmarkEnd w:id="416"/>
      <w:bookmarkStart w:id="417" w:name="_Toc447895240"/>
      <w:bookmarkEnd w:id="417"/>
      <w:bookmarkStart w:id="418" w:name="_Toc447991773"/>
      <w:bookmarkEnd w:id="418"/>
      <w:bookmarkStart w:id="419" w:name="_Toc447991753"/>
      <w:bookmarkEnd w:id="419"/>
      <w:bookmarkStart w:id="420" w:name="_Toc447895731"/>
      <w:bookmarkEnd w:id="420"/>
      <w:bookmarkStart w:id="421" w:name="_Toc447991758"/>
      <w:bookmarkEnd w:id="421"/>
      <w:bookmarkStart w:id="422" w:name="_Toc447872280"/>
      <w:bookmarkEnd w:id="422"/>
      <w:bookmarkStart w:id="423" w:name="_Toc447895671"/>
      <w:bookmarkEnd w:id="423"/>
      <w:bookmarkStart w:id="424" w:name="_Toc447991726"/>
      <w:bookmarkEnd w:id="424"/>
      <w:bookmarkStart w:id="425" w:name="_Toc447895726"/>
      <w:bookmarkEnd w:id="425"/>
      <w:bookmarkStart w:id="426" w:name="_Toc447991736"/>
      <w:bookmarkEnd w:id="426"/>
      <w:bookmarkStart w:id="427" w:name="_Toc447991695"/>
      <w:bookmarkEnd w:id="427"/>
      <w:bookmarkStart w:id="428" w:name="_Toc447872237"/>
      <w:bookmarkEnd w:id="428"/>
      <w:bookmarkStart w:id="429" w:name="_Toc447872152"/>
      <w:bookmarkEnd w:id="429"/>
      <w:bookmarkStart w:id="430" w:name="_Toc447872200"/>
      <w:bookmarkEnd w:id="430"/>
      <w:bookmarkStart w:id="431" w:name="_Toc447872185"/>
      <w:bookmarkEnd w:id="431"/>
      <w:bookmarkStart w:id="432" w:name="_Toc447872227"/>
      <w:bookmarkEnd w:id="432"/>
      <w:bookmarkStart w:id="433" w:name="_Toc447872269"/>
      <w:bookmarkEnd w:id="433"/>
      <w:bookmarkStart w:id="434" w:name="_Toc447895706"/>
      <w:bookmarkEnd w:id="434"/>
      <w:bookmarkStart w:id="435" w:name="_Toc447872164"/>
      <w:bookmarkEnd w:id="435"/>
      <w:bookmarkStart w:id="436" w:name="_Toc447991711"/>
      <w:bookmarkEnd w:id="436"/>
      <w:bookmarkStart w:id="437" w:name="_Toc447872463"/>
      <w:bookmarkEnd w:id="437"/>
      <w:bookmarkStart w:id="438" w:name="_Toc447895152"/>
      <w:bookmarkEnd w:id="438"/>
      <w:bookmarkStart w:id="439" w:name="_Toc447895773"/>
      <w:bookmarkEnd w:id="439"/>
      <w:bookmarkStart w:id="440" w:name="_Toc447872211"/>
      <w:bookmarkEnd w:id="440"/>
      <w:bookmarkStart w:id="441" w:name="_Toc447991778"/>
      <w:bookmarkEnd w:id="441"/>
      <w:bookmarkStart w:id="442" w:name="_Toc447895172"/>
      <w:bookmarkEnd w:id="442"/>
      <w:bookmarkStart w:id="443" w:name="_Toc447895742"/>
      <w:bookmarkEnd w:id="443"/>
      <w:bookmarkStart w:id="444" w:name="_Toc447895758"/>
      <w:bookmarkEnd w:id="444"/>
      <w:bookmarkStart w:id="445" w:name="_Toc447991748"/>
      <w:bookmarkEnd w:id="445"/>
      <w:bookmarkStart w:id="446" w:name="_Toc447991706"/>
      <w:bookmarkEnd w:id="446"/>
      <w:bookmarkStart w:id="447" w:name="_Toc447872180"/>
      <w:bookmarkEnd w:id="447"/>
      <w:bookmarkStart w:id="448" w:name="_Toc447895748"/>
      <w:bookmarkEnd w:id="448"/>
      <w:bookmarkStart w:id="449" w:name="_Toc447895721"/>
      <w:bookmarkEnd w:id="449"/>
      <w:bookmarkStart w:id="450" w:name="_Toc447895229"/>
      <w:bookmarkEnd w:id="450"/>
      <w:bookmarkStart w:id="451" w:name="_Toc447895753"/>
      <w:bookmarkEnd w:id="451"/>
      <w:bookmarkStart w:id="452" w:name="_Toc447991763"/>
      <w:bookmarkEnd w:id="452"/>
      <w:bookmarkStart w:id="453" w:name="_Toc447895193"/>
      <w:bookmarkEnd w:id="453"/>
      <w:bookmarkStart w:id="454" w:name="_Toc447895224"/>
      <w:bookmarkEnd w:id="454"/>
      <w:bookmarkStart w:id="455" w:name="_Toc447895805"/>
      <w:bookmarkEnd w:id="455"/>
      <w:bookmarkStart w:id="456" w:name="_Toc447991795"/>
      <w:bookmarkEnd w:id="456"/>
      <w:bookmarkStart w:id="457" w:name="_Toc447872247"/>
      <w:bookmarkEnd w:id="457"/>
      <w:bookmarkStart w:id="458" w:name="_Toc447991721"/>
      <w:bookmarkEnd w:id="458"/>
      <w:bookmarkStart w:id="459" w:name="_Toc447895817"/>
      <w:bookmarkEnd w:id="459"/>
      <w:bookmarkStart w:id="460" w:name="_Toc447872205"/>
      <w:bookmarkEnd w:id="460"/>
      <w:bookmarkStart w:id="461" w:name="_Toc447895677"/>
      <w:bookmarkEnd w:id="461"/>
      <w:bookmarkStart w:id="462" w:name="_Toc447895778"/>
      <w:bookmarkEnd w:id="462"/>
      <w:bookmarkStart w:id="463" w:name="_Toc447872274"/>
      <w:bookmarkEnd w:id="463"/>
      <w:bookmarkStart w:id="464" w:name="_Toc447895209"/>
      <w:bookmarkEnd w:id="464"/>
      <w:bookmarkStart w:id="465" w:name="_Toc447895182"/>
      <w:bookmarkEnd w:id="465"/>
      <w:bookmarkStart w:id="466" w:name="_Toc447872292"/>
      <w:bookmarkEnd w:id="466"/>
      <w:bookmarkStart w:id="467" w:name="_Toc447895251"/>
      <w:bookmarkEnd w:id="467"/>
      <w:bookmarkStart w:id="468" w:name="_Toc447895795"/>
      <w:bookmarkEnd w:id="468"/>
      <w:bookmarkStart w:id="469" w:name="_Toc447991731"/>
      <w:bookmarkEnd w:id="469"/>
      <w:bookmarkStart w:id="470" w:name="_Toc447895768"/>
      <w:bookmarkEnd w:id="470"/>
      <w:bookmarkStart w:id="471" w:name="_Toc447895214"/>
      <w:bookmarkEnd w:id="471"/>
      <w:bookmarkStart w:id="472" w:name="_Toc447872222"/>
      <w:bookmarkEnd w:id="472"/>
      <w:bookmarkStart w:id="473" w:name="_Toc447895204"/>
      <w:bookmarkEnd w:id="473"/>
      <w:bookmarkStart w:id="474" w:name="_Toc447895763"/>
      <w:bookmarkEnd w:id="474"/>
      <w:bookmarkStart w:id="475" w:name="_Toc447895256"/>
      <w:bookmarkEnd w:id="475"/>
      <w:bookmarkStart w:id="476" w:name="_Toc447895199"/>
      <w:bookmarkEnd w:id="476"/>
      <w:bookmarkStart w:id="477" w:name="_Toc447872258"/>
      <w:bookmarkEnd w:id="477"/>
      <w:bookmarkStart w:id="478" w:name="_Toc447991835"/>
      <w:bookmarkEnd w:id="478"/>
      <w:bookmarkStart w:id="479" w:name="_Toc447895847"/>
      <w:bookmarkEnd w:id="479"/>
      <w:bookmarkStart w:id="480" w:name="_Toc447895274"/>
      <w:bookmarkEnd w:id="480"/>
      <w:bookmarkStart w:id="481" w:name="_Toc447991789"/>
      <w:bookmarkEnd w:id="481"/>
      <w:bookmarkStart w:id="482" w:name="_Toc447895219"/>
      <w:bookmarkEnd w:id="482"/>
      <w:bookmarkStart w:id="483" w:name="_Toc447895268"/>
      <w:bookmarkEnd w:id="483"/>
      <w:bookmarkStart w:id="484" w:name="_Toc447895711"/>
      <w:bookmarkEnd w:id="484"/>
      <w:bookmarkStart w:id="485" w:name="_Toc447895369"/>
      <w:bookmarkEnd w:id="485"/>
      <w:bookmarkStart w:id="486" w:name="_Toc447991811"/>
      <w:bookmarkEnd w:id="486"/>
      <w:bookmarkStart w:id="487" w:name="_Toc447895321"/>
      <w:bookmarkEnd w:id="487"/>
      <w:bookmarkStart w:id="488" w:name="_Toc447991858"/>
      <w:bookmarkEnd w:id="488"/>
      <w:bookmarkStart w:id="489" w:name="_Toc447895783"/>
      <w:bookmarkEnd w:id="489"/>
      <w:bookmarkStart w:id="490" w:name="_Toc447991906"/>
      <w:bookmarkEnd w:id="490"/>
      <w:bookmarkStart w:id="491" w:name="_Toc447991800"/>
      <w:bookmarkEnd w:id="491"/>
      <w:bookmarkStart w:id="492" w:name="_Toc447991847"/>
      <w:bookmarkEnd w:id="492"/>
      <w:bookmarkStart w:id="493" w:name="_Toc447872333"/>
      <w:bookmarkEnd w:id="493"/>
      <w:bookmarkStart w:id="494" w:name="_Toc447991701"/>
      <w:bookmarkEnd w:id="494"/>
      <w:bookmarkStart w:id="495" w:name="_Toc447991841"/>
      <w:bookmarkEnd w:id="495"/>
      <w:bookmarkStart w:id="496" w:name="_Toc447872252"/>
      <w:bookmarkEnd w:id="496"/>
      <w:bookmarkStart w:id="497" w:name="_Toc447895789"/>
      <w:bookmarkEnd w:id="497"/>
      <w:bookmarkStart w:id="498" w:name="_Toc447991817"/>
      <w:bookmarkEnd w:id="498"/>
      <w:bookmarkStart w:id="499" w:name="_Toc447991783"/>
      <w:bookmarkEnd w:id="499"/>
      <w:bookmarkStart w:id="500" w:name="_Toc447872264"/>
      <w:bookmarkEnd w:id="500"/>
      <w:bookmarkStart w:id="501" w:name="_Toc447991768"/>
      <w:bookmarkEnd w:id="501"/>
      <w:bookmarkStart w:id="502" w:name="_Toc447895823"/>
      <w:bookmarkEnd w:id="502"/>
      <w:bookmarkStart w:id="503" w:name="_Toc447895918"/>
      <w:bookmarkEnd w:id="503"/>
      <w:bookmarkStart w:id="504" w:name="_Toc447872363"/>
      <w:bookmarkEnd w:id="504"/>
      <w:bookmarkStart w:id="505" w:name="_Toc447895280"/>
      <w:bookmarkEnd w:id="505"/>
      <w:bookmarkStart w:id="506" w:name="_Toc447991912"/>
      <w:bookmarkEnd w:id="506"/>
      <w:bookmarkStart w:id="507" w:name="_Toc447895853"/>
      <w:bookmarkEnd w:id="507"/>
      <w:bookmarkStart w:id="508" w:name="_Toc447895262"/>
      <w:bookmarkEnd w:id="508"/>
      <w:bookmarkStart w:id="509" w:name="_Toc447895327"/>
      <w:bookmarkEnd w:id="509"/>
      <w:bookmarkStart w:id="510" w:name="_Toc447872375"/>
      <w:bookmarkEnd w:id="510"/>
      <w:bookmarkStart w:id="511" w:name="_Toc447872369"/>
      <w:bookmarkEnd w:id="511"/>
      <w:bookmarkStart w:id="512" w:name="_Toc447872217"/>
      <w:bookmarkEnd w:id="512"/>
      <w:bookmarkStart w:id="513" w:name="_Toc447991829"/>
      <w:bookmarkEnd w:id="513"/>
      <w:bookmarkStart w:id="514" w:name="_Toc447895298"/>
      <w:bookmarkEnd w:id="514"/>
      <w:bookmarkStart w:id="515" w:name="_Toc447872304"/>
      <w:bookmarkEnd w:id="515"/>
      <w:bookmarkStart w:id="516" w:name="_Toc447895292"/>
      <w:bookmarkEnd w:id="516"/>
      <w:bookmarkStart w:id="517" w:name="_Toc447895315"/>
      <w:bookmarkEnd w:id="517"/>
      <w:bookmarkStart w:id="518" w:name="_Toc447991870"/>
      <w:bookmarkEnd w:id="518"/>
      <w:bookmarkStart w:id="519" w:name="_Toc447872286"/>
      <w:bookmarkEnd w:id="519"/>
      <w:bookmarkStart w:id="520" w:name="_Toc447991864"/>
      <w:bookmarkEnd w:id="520"/>
      <w:bookmarkStart w:id="521" w:name="_Toc447895864"/>
      <w:bookmarkEnd w:id="521"/>
      <w:bookmarkStart w:id="522" w:name="_Toc447872310"/>
      <w:bookmarkEnd w:id="522"/>
      <w:bookmarkStart w:id="523" w:name="_Toc447872345"/>
      <w:bookmarkEnd w:id="523"/>
      <w:bookmarkStart w:id="524" w:name="_Toc447895234"/>
      <w:bookmarkEnd w:id="524"/>
      <w:bookmarkStart w:id="525" w:name="_Toc447895304"/>
      <w:bookmarkEnd w:id="525"/>
      <w:bookmarkStart w:id="526" w:name="_Toc447895345"/>
      <w:bookmarkEnd w:id="526"/>
      <w:bookmarkStart w:id="527" w:name="_Toc447895246"/>
      <w:bookmarkEnd w:id="527"/>
      <w:bookmarkStart w:id="528" w:name="_Toc447895906"/>
      <w:bookmarkEnd w:id="528"/>
      <w:bookmarkStart w:id="529" w:name="_Toc447895829"/>
      <w:bookmarkEnd w:id="529"/>
      <w:bookmarkStart w:id="530" w:name="_Toc447872298"/>
      <w:bookmarkEnd w:id="530"/>
      <w:bookmarkStart w:id="531" w:name="_Toc447895811"/>
      <w:bookmarkEnd w:id="531"/>
      <w:bookmarkStart w:id="532" w:name="_Toc447872351"/>
      <w:bookmarkEnd w:id="532"/>
      <w:bookmarkStart w:id="533" w:name="_Toc447991853"/>
      <w:bookmarkEnd w:id="533"/>
      <w:bookmarkStart w:id="534" w:name="_Toc447895912"/>
      <w:bookmarkEnd w:id="534"/>
      <w:bookmarkStart w:id="535" w:name="_Toc447895841"/>
      <w:bookmarkEnd w:id="535"/>
      <w:bookmarkStart w:id="536" w:name="_Toc447991823"/>
      <w:bookmarkEnd w:id="536"/>
      <w:bookmarkStart w:id="537" w:name="_Toc447872339"/>
      <w:bookmarkEnd w:id="537"/>
      <w:bookmarkStart w:id="538" w:name="_Toc447991805"/>
      <w:bookmarkEnd w:id="538"/>
      <w:bookmarkStart w:id="539" w:name="_Toc447895888"/>
      <w:bookmarkEnd w:id="539"/>
      <w:bookmarkStart w:id="540" w:name="_Toc447895357"/>
      <w:bookmarkEnd w:id="540"/>
      <w:bookmarkStart w:id="541" w:name="_Toc447895416"/>
      <w:bookmarkEnd w:id="541"/>
      <w:bookmarkStart w:id="542" w:name="_Toc447872327"/>
      <w:bookmarkEnd w:id="542"/>
      <w:bookmarkStart w:id="543" w:name="_Toc447895894"/>
      <w:bookmarkEnd w:id="543"/>
      <w:bookmarkStart w:id="544" w:name="_Toc447895882"/>
      <w:bookmarkEnd w:id="544"/>
      <w:bookmarkStart w:id="545" w:name="_Toc447991894"/>
      <w:bookmarkEnd w:id="545"/>
      <w:bookmarkStart w:id="546" w:name="_Toc447895835"/>
      <w:bookmarkEnd w:id="546"/>
      <w:bookmarkStart w:id="547" w:name="_Toc447895800"/>
      <w:bookmarkEnd w:id="547"/>
      <w:bookmarkStart w:id="548" w:name="_Toc447872381"/>
      <w:bookmarkEnd w:id="548"/>
      <w:bookmarkStart w:id="549" w:name="_Toc447895858"/>
      <w:bookmarkEnd w:id="549"/>
      <w:bookmarkStart w:id="550" w:name="_Toc447872316"/>
      <w:bookmarkEnd w:id="550"/>
      <w:bookmarkStart w:id="551" w:name="_Toc447872322"/>
      <w:bookmarkEnd w:id="551"/>
      <w:bookmarkStart w:id="552" w:name="_Toc447895333"/>
      <w:bookmarkEnd w:id="552"/>
      <w:bookmarkStart w:id="553" w:name="_Toc447895286"/>
      <w:bookmarkEnd w:id="553"/>
      <w:bookmarkStart w:id="554" w:name="_Toc447895870"/>
      <w:bookmarkEnd w:id="554"/>
      <w:bookmarkStart w:id="555" w:name="_Toc447872387"/>
      <w:bookmarkEnd w:id="555"/>
      <w:bookmarkStart w:id="556" w:name="_Toc447895363"/>
      <w:bookmarkEnd w:id="556"/>
      <w:bookmarkStart w:id="557" w:name="_Toc447991888"/>
      <w:bookmarkEnd w:id="557"/>
      <w:bookmarkStart w:id="558" w:name="_Toc36132903"/>
      <w:bookmarkStart w:id="559" w:name="_Toc44788822"/>
      <w:r>
        <w:rPr>
          <w:rFonts w:hint="eastAsia" w:hAnsi="黑体"/>
          <w:szCs w:val="21"/>
        </w:rPr>
        <w:t>适用地区性能试验</w:t>
      </w:r>
      <w:bookmarkEnd w:id="558"/>
      <w:bookmarkEnd w:id="559"/>
    </w:p>
    <w:p>
      <w:pPr>
        <w:pStyle w:val="84"/>
        <w:ind w:firstLine="420"/>
      </w:pPr>
      <w:r>
        <w:rPr>
          <w:rFonts w:hint="eastAsia"/>
          <w:color w:val="000000"/>
          <w:sz w:val="21"/>
          <w:szCs w:val="21"/>
        </w:rPr>
        <w:t>适用地区性能试验可采信县级以上农机主管部门、鉴定、推广、科研等单位开展的实地试验验证报告，或具有资质的检验检测机构依据相关国家标</w:t>
      </w:r>
      <w:r>
        <w:rPr>
          <w:rFonts w:hint="eastAsia"/>
          <w:sz w:val="21"/>
          <w:szCs w:val="21"/>
        </w:rPr>
        <w:t>准、行业标准、地方标准、团体标准或企业标准出具的检验检测报告，</w:t>
      </w:r>
      <w:r>
        <w:rPr>
          <w:rFonts w:hint="eastAsia" w:hAnsi="宋体" w:cs="宋体"/>
          <w:sz w:val="21"/>
          <w:szCs w:val="21"/>
        </w:rPr>
        <w:t>检验检测报告或</w:t>
      </w:r>
      <w:r>
        <w:rPr>
          <w:rFonts w:hint="eastAsia"/>
          <w:sz w:val="21"/>
          <w:szCs w:val="21"/>
        </w:rPr>
        <w:t>实地试验验证报告中至少应包括本大纲所规定的性能试验项目。</w:t>
      </w:r>
    </w:p>
    <w:p>
      <w:pPr>
        <w:pStyle w:val="127"/>
        <w:numPr>
          <w:ilvl w:val="2"/>
          <w:numId w:val="16"/>
        </w:numPr>
        <w:spacing w:before="156" w:after="156" w:line="240" w:lineRule="auto"/>
        <w:rPr>
          <w:rFonts w:hAnsi="黑体"/>
          <w:szCs w:val="21"/>
        </w:rPr>
      </w:pPr>
      <w:r>
        <w:rPr>
          <w:rFonts w:hint="eastAsia" w:hAnsi="黑体"/>
          <w:szCs w:val="21"/>
        </w:rPr>
        <w:t>试验内容</w:t>
      </w:r>
      <w:r>
        <w:rPr>
          <w:rFonts w:hAnsi="黑体"/>
          <w:szCs w:val="21"/>
        </w:rPr>
        <w:t xml:space="preserve">  </w:t>
      </w:r>
    </w:p>
    <w:p>
      <w:pPr>
        <w:spacing w:after="0" w:line="240" w:lineRule="auto"/>
        <w:ind w:firstLine="357"/>
        <w:rPr>
          <w:rFonts w:ascii="宋体"/>
          <w:color w:val="000000"/>
          <w:sz w:val="21"/>
          <w:lang w:eastAsia="zh-CN"/>
        </w:rPr>
      </w:pPr>
      <w:r>
        <w:rPr>
          <w:rFonts w:hint="eastAsia" w:ascii="宋体"/>
          <w:color w:val="000000"/>
          <w:sz w:val="21"/>
          <w:lang w:eastAsia="zh-CN"/>
        </w:rPr>
        <w:t>作业性能试验内容包括：损失率、漏采率。</w:t>
      </w:r>
    </w:p>
    <w:p>
      <w:pPr>
        <w:pStyle w:val="127"/>
        <w:numPr>
          <w:ilvl w:val="2"/>
          <w:numId w:val="16"/>
        </w:numPr>
        <w:spacing w:before="156" w:after="156" w:line="240" w:lineRule="auto"/>
        <w:rPr>
          <w:rFonts w:hAnsi="黑体"/>
          <w:szCs w:val="21"/>
        </w:rPr>
      </w:pPr>
      <w:r>
        <w:rPr>
          <w:rFonts w:hint="eastAsia" w:hAnsi="黑体"/>
          <w:szCs w:val="21"/>
        </w:rPr>
        <w:t>试验条件</w:t>
      </w:r>
    </w:p>
    <w:p>
      <w:pPr>
        <w:pStyle w:val="84"/>
        <w:spacing w:after="0" w:line="240" w:lineRule="auto"/>
        <w:ind w:firstLine="420"/>
        <w:rPr>
          <w:sz w:val="21"/>
          <w:szCs w:val="21"/>
        </w:rPr>
      </w:pPr>
      <w:r>
        <w:rPr>
          <w:rFonts w:hint="eastAsia" w:hAnsi="宋体" w:cs="宋体"/>
          <w:color w:val="000000"/>
          <w:sz w:val="21"/>
          <w:szCs w:val="21"/>
        </w:rPr>
        <w:t>试验环境：</w:t>
      </w:r>
      <w:r>
        <w:rPr>
          <w:rFonts w:hint="eastAsia"/>
          <w:sz w:val="21"/>
          <w:szCs w:val="21"/>
        </w:rPr>
        <w:t>选择一种茶树长势良好，蓬面整齐，茶行长度大于4</w:t>
      </w:r>
      <w:r>
        <w:rPr>
          <w:sz w:val="21"/>
          <w:szCs w:val="21"/>
        </w:rPr>
        <w:t>0</w:t>
      </w:r>
      <w:r>
        <w:rPr>
          <w:rFonts w:hint="eastAsia"/>
          <w:sz w:val="21"/>
          <w:szCs w:val="21"/>
        </w:rPr>
        <w:t xml:space="preserve"> m的茶园地进行性能试验，茶园地坡度和地面条件符合使用说明书要求。按照JB</w:t>
      </w:r>
      <w:r>
        <w:rPr>
          <w:sz w:val="21"/>
          <w:szCs w:val="21"/>
        </w:rPr>
        <w:t>/T</w:t>
      </w:r>
      <w:r>
        <w:rPr>
          <w:rFonts w:hint="eastAsia"/>
          <w:sz w:val="21"/>
          <w:szCs w:val="21"/>
        </w:rPr>
        <w:t xml:space="preserve"> 6281的要求记录新梢密度、新梢长度、百芽重量。</w:t>
      </w:r>
    </w:p>
    <w:p>
      <w:pPr>
        <w:pStyle w:val="81"/>
        <w:spacing w:before="156" w:beforeLines="50" w:after="156" w:afterLines="50" w:line="240" w:lineRule="auto"/>
        <w:ind w:left="0" w:right="110" w:rightChars="50"/>
        <w:rPr>
          <w:rStyle w:val="86"/>
        </w:rPr>
      </w:pPr>
      <w:r>
        <w:rPr>
          <w:rStyle w:val="86"/>
          <w:rFonts w:hint="eastAsia"/>
        </w:rPr>
        <w:t>5.4.2.1  损失率测定</w:t>
      </w:r>
    </w:p>
    <w:p>
      <w:pPr>
        <w:pStyle w:val="84"/>
        <w:spacing w:after="0" w:line="240" w:lineRule="auto"/>
        <w:ind w:firstLine="420"/>
        <w:rPr>
          <w:sz w:val="21"/>
          <w:szCs w:val="21"/>
        </w:rPr>
      </w:pPr>
      <w:r>
        <w:rPr>
          <w:rFonts w:hint="eastAsia"/>
          <w:sz w:val="21"/>
          <w:szCs w:val="21"/>
        </w:rPr>
        <w:t>在自走式采茶机正常状态作业过程中，已被切割下来而未能收集的新梢、单片（包括小的嫩片）为损失的新梢芽叶。在已切割试验地内等距离取3个测段，每段1</w:t>
      </w:r>
      <w:r>
        <w:rPr>
          <w:sz w:val="21"/>
          <w:szCs w:val="21"/>
        </w:rPr>
        <w:t>m</w:t>
      </w:r>
      <w:r>
        <w:rPr>
          <w:rFonts w:hint="eastAsia"/>
          <w:sz w:val="21"/>
          <w:szCs w:val="21"/>
        </w:rPr>
        <w:t>长，将抛撒的可制茶新梢、单片等收集并称重，按式（1）计算平均值：</w:t>
      </w:r>
    </w:p>
    <w:p>
      <w:pPr>
        <w:pStyle w:val="84"/>
        <w:spacing w:after="0" w:line="240" w:lineRule="auto"/>
        <w:ind w:firstLine="2415" w:firstLineChars="1150"/>
        <w:jc w:val="right"/>
        <w:rPr>
          <w:sz w:val="21"/>
          <w:szCs w:val="21"/>
        </w:rPr>
      </w:pPr>
      <w:r>
        <w:rPr>
          <w:position w:val="-24"/>
          <w:sz w:val="21"/>
          <w:szCs w:val="21"/>
        </w:rPr>
        <w:object>
          <v:shape id="_x0000_i1025" o:spt="75" type="#_x0000_t75" style="height:31.5pt;width:67.5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rPr>
          <w:rFonts w:hint="eastAsia"/>
          <w:sz w:val="21"/>
          <w:szCs w:val="21"/>
        </w:rPr>
        <w:t>×100%  ……………………………………………（1）</w:t>
      </w:r>
    </w:p>
    <w:p>
      <w:pPr>
        <w:pStyle w:val="84"/>
        <w:spacing w:after="0" w:line="240" w:lineRule="auto"/>
        <w:ind w:firstLine="420"/>
        <w:rPr>
          <w:sz w:val="21"/>
          <w:szCs w:val="21"/>
        </w:rPr>
      </w:pPr>
      <w:r>
        <w:rPr>
          <w:rFonts w:hint="eastAsia"/>
          <w:sz w:val="21"/>
          <w:szCs w:val="21"/>
        </w:rPr>
        <w:t>式中：</w:t>
      </w:r>
    </w:p>
    <w:p>
      <w:pPr>
        <w:pStyle w:val="84"/>
        <w:spacing w:after="0" w:line="240" w:lineRule="auto"/>
        <w:ind w:firstLine="420"/>
        <w:rPr>
          <w:rFonts w:hAnsi="宋体"/>
          <w:sz w:val="21"/>
          <w:szCs w:val="21"/>
        </w:rPr>
      </w:pPr>
      <w:r>
        <w:rPr>
          <w:rFonts w:hint="eastAsia" w:hAnsi="宋体"/>
          <w:sz w:val="21"/>
          <w:szCs w:val="21"/>
        </w:rPr>
        <w:t>R</w:t>
      </w:r>
      <w:r>
        <w:rPr>
          <w:rFonts w:hint="eastAsia" w:hAnsi="宋体"/>
          <w:sz w:val="21"/>
          <w:szCs w:val="21"/>
          <w:vertAlign w:val="subscript"/>
        </w:rPr>
        <w:t>2</w:t>
      </w:r>
      <w:r>
        <w:rPr>
          <w:rFonts w:hint="eastAsia" w:hAnsi="宋体"/>
          <w:sz w:val="21"/>
          <w:szCs w:val="21"/>
        </w:rPr>
        <w:t>—— 损失率；</w:t>
      </w:r>
    </w:p>
    <w:p>
      <w:pPr>
        <w:pStyle w:val="84"/>
        <w:spacing w:after="0" w:line="240" w:lineRule="auto"/>
        <w:ind w:firstLine="420"/>
        <w:rPr>
          <w:rFonts w:hAnsi="宋体"/>
          <w:sz w:val="21"/>
          <w:szCs w:val="21"/>
        </w:rPr>
      </w:pPr>
      <w:r>
        <w:rPr>
          <w:rFonts w:hint="eastAsia" w:hAnsi="宋体"/>
          <w:sz w:val="21"/>
          <w:szCs w:val="21"/>
        </w:rPr>
        <w:t>W</w:t>
      </w:r>
      <w:r>
        <w:rPr>
          <w:rFonts w:hint="eastAsia" w:hAnsi="宋体"/>
          <w:sz w:val="21"/>
          <w:szCs w:val="21"/>
          <w:vertAlign w:val="subscript"/>
        </w:rPr>
        <w:t xml:space="preserve">2————  </w:t>
      </w:r>
      <w:r>
        <w:rPr>
          <w:rFonts w:hint="eastAsia" w:hAnsi="宋体"/>
          <w:sz w:val="21"/>
          <w:szCs w:val="21"/>
        </w:rPr>
        <w:t>测段内抛撒的新梢、单片总质量，单位为克（g）；</w:t>
      </w:r>
    </w:p>
    <w:p>
      <w:pPr>
        <w:pStyle w:val="84"/>
        <w:spacing w:after="0" w:line="240" w:lineRule="auto"/>
        <w:ind w:firstLine="420"/>
        <w:rPr>
          <w:rFonts w:hAnsi="宋体"/>
          <w:sz w:val="21"/>
          <w:szCs w:val="21"/>
        </w:rPr>
      </w:pPr>
      <w:r>
        <w:rPr>
          <w:rFonts w:hint="eastAsia" w:hAnsi="宋体"/>
          <w:sz w:val="21"/>
          <w:szCs w:val="21"/>
        </w:rPr>
        <w:t>W</w:t>
      </w:r>
      <w:r>
        <w:rPr>
          <w:rFonts w:hint="eastAsia" w:hAnsi="宋体"/>
          <w:sz w:val="21"/>
          <w:szCs w:val="21"/>
          <w:vertAlign w:val="subscript"/>
        </w:rPr>
        <w:t xml:space="preserve">3————  </w:t>
      </w:r>
      <w:r>
        <w:rPr>
          <w:rFonts w:hint="eastAsia" w:hAnsi="宋体"/>
          <w:sz w:val="21"/>
          <w:szCs w:val="21"/>
        </w:rPr>
        <w:t>测段内机采鲜叶质量，单位为克（g）。</w:t>
      </w:r>
    </w:p>
    <w:p>
      <w:pPr>
        <w:pStyle w:val="81"/>
        <w:spacing w:before="156" w:beforeLines="50" w:after="156" w:afterLines="50"/>
        <w:ind w:left="0"/>
        <w:rPr>
          <w:rStyle w:val="86"/>
        </w:rPr>
      </w:pPr>
      <w:r>
        <w:rPr>
          <w:rStyle w:val="86"/>
          <w:rFonts w:hint="eastAsia"/>
        </w:rPr>
        <w:t>5.4.2.2  漏采率测定</w:t>
      </w:r>
    </w:p>
    <w:p>
      <w:pPr>
        <w:pStyle w:val="84"/>
        <w:spacing w:after="0" w:line="240" w:lineRule="auto"/>
        <w:ind w:firstLine="420"/>
        <w:rPr>
          <w:sz w:val="21"/>
          <w:szCs w:val="21"/>
        </w:rPr>
      </w:pPr>
      <w:r>
        <w:rPr>
          <w:rFonts w:hint="eastAsia"/>
          <w:sz w:val="21"/>
          <w:szCs w:val="21"/>
        </w:rPr>
        <w:t>和损失率试验同时进行。机采后切割面上未采下的新梢芽叶为漏采。在已切割试验地内等距离取3个测段，每段1</w:t>
      </w:r>
      <w:r>
        <w:rPr>
          <w:sz w:val="21"/>
          <w:szCs w:val="21"/>
        </w:rPr>
        <w:t>m</w:t>
      </w:r>
      <w:r>
        <w:rPr>
          <w:rFonts w:hint="eastAsia"/>
          <w:sz w:val="21"/>
          <w:szCs w:val="21"/>
        </w:rPr>
        <w:t>长，将未采下的新梢进行人工辅采摘并称其质量，按式（2）计算平均值：</w:t>
      </w:r>
    </w:p>
    <w:p>
      <w:pPr>
        <w:pStyle w:val="84"/>
        <w:spacing w:after="0" w:line="240" w:lineRule="auto"/>
        <w:ind w:firstLine="2205" w:firstLineChars="1050"/>
        <w:jc w:val="right"/>
        <w:rPr>
          <w:sz w:val="21"/>
          <w:szCs w:val="21"/>
        </w:rPr>
      </w:pPr>
      <w:r>
        <w:rPr>
          <w:position w:val="-24"/>
          <w:sz w:val="21"/>
          <w:szCs w:val="21"/>
        </w:rPr>
        <w:object>
          <v:shape id="_x0000_i1026" o:spt="75" type="#_x0000_t75" style="height:31.5pt;width:91.5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sz w:val="21"/>
          <w:szCs w:val="21"/>
        </w:rPr>
        <w:t>×100%……………………………………………（3）</w:t>
      </w:r>
    </w:p>
    <w:p>
      <w:pPr>
        <w:pStyle w:val="84"/>
        <w:spacing w:after="0" w:line="240" w:lineRule="auto"/>
        <w:ind w:firstLine="440"/>
      </w:pPr>
      <w:r>
        <w:rPr>
          <w:rFonts w:hint="eastAsia"/>
        </w:rPr>
        <w:t>式中：</w:t>
      </w:r>
    </w:p>
    <w:p>
      <w:pPr>
        <w:pStyle w:val="84"/>
        <w:spacing w:after="0" w:line="240" w:lineRule="auto"/>
        <w:ind w:firstLine="440"/>
      </w:pPr>
      <w:r>
        <w:rPr>
          <w:rFonts w:hint="eastAsia"/>
        </w:rPr>
        <w:t>R</w:t>
      </w:r>
      <w:r>
        <w:rPr>
          <w:rFonts w:hint="eastAsia"/>
          <w:vertAlign w:val="subscript"/>
        </w:rPr>
        <w:t>3</w:t>
      </w:r>
      <w:r>
        <w:rPr>
          <w:rFonts w:hint="eastAsia"/>
          <w:sz w:val="21"/>
          <w:szCs w:val="21"/>
        </w:rPr>
        <w:t>—— 漏采率；</w:t>
      </w:r>
    </w:p>
    <w:p>
      <w:pPr>
        <w:pStyle w:val="84"/>
        <w:spacing w:after="0" w:line="240" w:lineRule="auto"/>
        <w:ind w:firstLine="440"/>
      </w:pPr>
      <w:r>
        <w:rPr>
          <w:rFonts w:hint="eastAsia"/>
        </w:rPr>
        <w:t>W</w:t>
      </w:r>
      <w:r>
        <w:rPr>
          <w:rFonts w:hint="eastAsia"/>
          <w:vertAlign w:val="subscript"/>
        </w:rPr>
        <w:t>4</w:t>
      </w:r>
      <w:r>
        <w:rPr>
          <w:rFonts w:hint="eastAsia"/>
          <w:sz w:val="21"/>
          <w:szCs w:val="21"/>
          <w:vertAlign w:val="subscript"/>
        </w:rPr>
        <w:t xml:space="preserve">————  </w:t>
      </w:r>
      <w:r>
        <w:rPr>
          <w:rFonts w:hint="eastAsia"/>
          <w:sz w:val="21"/>
          <w:szCs w:val="21"/>
        </w:rPr>
        <w:t>测段人工辅采鲜叶质量，单位为克（g）。</w:t>
      </w:r>
    </w:p>
    <w:p>
      <w:pPr>
        <w:pStyle w:val="82"/>
        <w:spacing w:before="156" w:beforeLines="50" w:after="156" w:afterLines="50" w:line="240" w:lineRule="auto"/>
        <w:ind w:left="0"/>
        <w:rPr>
          <w:color w:val="000000"/>
          <w:sz w:val="21"/>
          <w:szCs w:val="21"/>
        </w:rPr>
      </w:pPr>
      <w:r>
        <w:rPr>
          <w:rFonts w:ascii="黑体" w:hAnsi="黑体" w:cs="宋体"/>
          <w:color w:val="000000"/>
          <w:sz w:val="21"/>
          <w:szCs w:val="21"/>
        </w:rPr>
        <w:t xml:space="preserve">5.4.4 </w:t>
      </w:r>
      <w:r>
        <w:rPr>
          <w:color w:val="000000"/>
          <w:sz w:val="21"/>
          <w:szCs w:val="21"/>
        </w:rPr>
        <w:t xml:space="preserve"> </w:t>
      </w:r>
      <w:r>
        <w:rPr>
          <w:rFonts w:hint="eastAsia"/>
          <w:color w:val="000000"/>
          <w:sz w:val="21"/>
          <w:szCs w:val="21"/>
        </w:rPr>
        <w:t>判定规则</w:t>
      </w:r>
    </w:p>
    <w:p>
      <w:pPr>
        <w:spacing w:after="0" w:line="240" w:lineRule="auto"/>
        <w:ind w:firstLine="420" w:firstLineChars="200"/>
        <w:rPr>
          <w:rFonts w:ascii="宋体" w:cs="宋体"/>
          <w:color w:val="000000"/>
          <w:sz w:val="21"/>
          <w:szCs w:val="21"/>
          <w:lang w:eastAsia="zh-CN"/>
        </w:rPr>
      </w:pPr>
      <w:r>
        <w:rPr>
          <w:rFonts w:hint="eastAsia" w:ascii="宋体" w:hAnsi="宋体" w:cs="宋体"/>
          <w:color w:val="000000"/>
          <w:sz w:val="21"/>
          <w:szCs w:val="21"/>
          <w:lang w:eastAsia="zh-CN"/>
        </w:rPr>
        <w:t>适用地区性能试验满足表</w:t>
      </w:r>
      <w:r>
        <w:rPr>
          <w:rFonts w:ascii="宋体" w:hAnsi="宋体" w:cs="宋体"/>
          <w:color w:val="000000"/>
          <w:sz w:val="21"/>
          <w:szCs w:val="21"/>
          <w:lang w:eastAsia="zh-CN"/>
        </w:rPr>
        <w:t>2</w:t>
      </w:r>
      <w:r>
        <w:rPr>
          <w:rFonts w:hint="eastAsia" w:ascii="宋体" w:hAnsi="宋体" w:cs="宋体"/>
          <w:color w:val="000000"/>
          <w:sz w:val="21"/>
          <w:szCs w:val="21"/>
          <w:lang w:eastAsia="zh-CN"/>
        </w:rPr>
        <w:t>要求时，适用地区性能试验结论为符合大纲要求；否则，适用地区性能试验结论为不符合大纲要求。</w:t>
      </w:r>
    </w:p>
    <w:p>
      <w:pPr>
        <w:pStyle w:val="127"/>
        <w:numPr>
          <w:ilvl w:val="1"/>
          <w:numId w:val="16"/>
        </w:numPr>
        <w:spacing w:before="156" w:after="156" w:line="240" w:lineRule="auto"/>
        <w:rPr>
          <w:rFonts w:hAnsi="黑体"/>
          <w:szCs w:val="21"/>
        </w:rPr>
      </w:pPr>
      <w:bookmarkStart w:id="560" w:name="_Toc36132904"/>
      <w:bookmarkStart w:id="561" w:name="_Toc44788823"/>
      <w:r>
        <w:rPr>
          <w:rFonts w:hAnsi="黑体"/>
          <w:szCs w:val="21"/>
        </w:rPr>
        <w:t xml:space="preserve"> </w:t>
      </w:r>
      <w:r>
        <w:rPr>
          <w:rFonts w:hint="eastAsia" w:hAnsi="黑体"/>
          <w:szCs w:val="21"/>
        </w:rPr>
        <w:t>综合判定规则</w:t>
      </w:r>
      <w:bookmarkEnd w:id="560"/>
      <w:bookmarkEnd w:id="561"/>
    </w:p>
    <w:p>
      <w:pPr>
        <w:pStyle w:val="127"/>
        <w:numPr>
          <w:ilvl w:val="2"/>
          <w:numId w:val="16"/>
        </w:numPr>
        <w:spacing w:beforeLines="0" w:afterLines="0" w:line="240" w:lineRule="auto"/>
        <w:ind w:left="0" w:firstLine="0"/>
        <w:rPr>
          <w:rFonts w:ascii="宋体" w:hAnsi="宋体" w:eastAsia="宋体"/>
          <w:szCs w:val="21"/>
        </w:rPr>
      </w:pPr>
      <w:r>
        <w:rPr>
          <w:rFonts w:hint="eastAsia" w:ascii="宋体" w:hAnsi="宋体" w:eastAsia="宋体"/>
          <w:szCs w:val="21"/>
        </w:rPr>
        <w:t>产品一致性检查、创新性评价、安全性检查、适用地区性能试验为一级指标，其包含的各检查项目为二级指标。指标分级与要求见表</w:t>
      </w:r>
      <w:r>
        <w:rPr>
          <w:rFonts w:ascii="宋体" w:hAnsi="宋体" w:eastAsia="宋体"/>
          <w:szCs w:val="21"/>
        </w:rPr>
        <w:t>2</w:t>
      </w:r>
      <w:r>
        <w:rPr>
          <w:rFonts w:hint="eastAsia" w:ascii="宋体" w:hAnsi="宋体" w:eastAsia="宋体"/>
          <w:szCs w:val="21"/>
        </w:rPr>
        <w:t>。</w:t>
      </w:r>
    </w:p>
    <w:p>
      <w:pPr>
        <w:pStyle w:val="156"/>
        <w:numPr>
          <w:ilvl w:val="0"/>
          <w:numId w:val="0"/>
        </w:numPr>
        <w:spacing w:before="156" w:beforeLines="50" w:after="156" w:afterLines="50" w:line="240" w:lineRule="auto"/>
        <w:ind w:firstLine="3570" w:firstLineChars="1700"/>
        <w:jc w:val="both"/>
        <w:rPr>
          <w:szCs w:val="21"/>
        </w:rPr>
      </w:pPr>
      <w:bookmarkStart w:id="562" w:name="_Toc228246344"/>
      <w:bookmarkStart w:id="563" w:name="_Toc228174194"/>
      <w:bookmarkStart w:id="564" w:name="_Toc228248577"/>
      <w:bookmarkStart w:id="565" w:name="_Toc228174279"/>
      <w:bookmarkStart w:id="566" w:name="_Toc228244196"/>
      <w:bookmarkStart w:id="567" w:name="_Toc227053070"/>
      <w:r>
        <w:rPr>
          <w:rFonts w:hint="eastAsia"/>
          <w:szCs w:val="21"/>
        </w:rPr>
        <w:t>表</w:t>
      </w:r>
      <w:r>
        <w:rPr>
          <w:szCs w:val="21"/>
        </w:rPr>
        <w:t xml:space="preserve">2 </w:t>
      </w:r>
      <w:r>
        <w:rPr>
          <w:rFonts w:hint="eastAsia"/>
          <w:szCs w:val="21"/>
        </w:rPr>
        <w:t xml:space="preserve">   </w:t>
      </w:r>
      <w:r>
        <w:rPr>
          <w:szCs w:val="21"/>
        </w:rPr>
        <w:t xml:space="preserve"> </w:t>
      </w:r>
      <w:r>
        <w:rPr>
          <w:rFonts w:hint="eastAsia"/>
          <w:szCs w:val="21"/>
        </w:rPr>
        <w:t>综合判定表</w:t>
      </w:r>
    </w:p>
    <w:tbl>
      <w:tblPr>
        <w:tblStyle w:val="38"/>
        <w:tblW w:w="4895"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57" w:type="dxa"/>
          <w:bottom w:w="0" w:type="dxa"/>
          <w:right w:w="57" w:type="dxa"/>
        </w:tblCellMar>
      </w:tblPr>
      <w:tblGrid>
        <w:gridCol w:w="1338"/>
        <w:gridCol w:w="760"/>
        <w:gridCol w:w="2659"/>
        <w:gridCol w:w="1155"/>
        <w:gridCol w:w="335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blHeader/>
        </w:trPr>
        <w:tc>
          <w:tcPr>
            <w:tcW w:w="722" w:type="pct"/>
            <w:vMerge w:val="restar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一级指标</w:t>
            </w:r>
          </w:p>
        </w:tc>
        <w:tc>
          <w:tcPr>
            <w:tcW w:w="4278" w:type="pct"/>
            <w:gridSpan w:val="4"/>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二级指标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blHeader/>
        </w:trPr>
        <w:tc>
          <w:tcPr>
            <w:tcW w:w="722" w:type="pct"/>
            <w:vMerge w:val="continue"/>
            <w:vAlign w:val="center"/>
          </w:tcPr>
          <w:p>
            <w:pPr>
              <w:spacing w:after="0" w:line="240" w:lineRule="auto"/>
              <w:ind w:firstLine="72" w:firstLineChars="40"/>
              <w:jc w:val="center"/>
              <w:rPr>
                <w:rFonts w:asciiTheme="majorEastAsia" w:hAnsiTheme="majorEastAsia" w:eastAsiaTheme="majorEastAsia"/>
                <w:bCs/>
                <w:sz w:val="18"/>
                <w:szCs w:val="18"/>
                <w:lang w:eastAsia="zh-CN"/>
              </w:rPr>
            </w:pP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序号</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项目</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单位</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一致性检查</w:t>
            </w: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1</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见表</w:t>
            </w:r>
            <w:r>
              <w:rPr>
                <w:rFonts w:asciiTheme="majorEastAsia" w:hAnsiTheme="majorEastAsia" w:eastAsiaTheme="majorEastAsia"/>
                <w:bCs/>
                <w:sz w:val="18"/>
                <w:szCs w:val="18"/>
                <w:lang w:eastAsia="zh-CN"/>
              </w:rPr>
              <w:t>1</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符合本大纲第</w:t>
            </w:r>
            <w:r>
              <w:rPr>
                <w:rFonts w:asciiTheme="majorEastAsia" w:hAnsiTheme="majorEastAsia" w:eastAsiaTheme="majorEastAsia"/>
                <w:bCs/>
                <w:sz w:val="18"/>
                <w:szCs w:val="18"/>
                <w:lang w:eastAsia="zh-CN"/>
              </w:rPr>
              <w:t xml:space="preserve"> 5.1.2</w:t>
            </w:r>
            <w:r>
              <w:rPr>
                <w:rFonts w:hint="eastAsia" w:asciiTheme="majorEastAsia" w:hAnsiTheme="majorEastAsia" w:eastAsiaTheme="majorEastAsia"/>
                <w:bCs/>
                <w:sz w:val="18"/>
                <w:szCs w:val="18"/>
                <w:lang w:eastAsia="zh-CN"/>
              </w:rPr>
              <w:t>条规定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创新性评价</w:t>
            </w: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1</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见</w:t>
            </w:r>
            <w:r>
              <w:rPr>
                <w:rFonts w:asciiTheme="majorEastAsia" w:hAnsiTheme="majorEastAsia" w:eastAsiaTheme="majorEastAsia"/>
                <w:bCs/>
                <w:sz w:val="18"/>
                <w:szCs w:val="18"/>
                <w:lang w:eastAsia="zh-CN"/>
              </w:rPr>
              <w:t>5.2.1</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符合本大纲第</w:t>
            </w:r>
            <w:r>
              <w:rPr>
                <w:rFonts w:asciiTheme="majorEastAsia" w:hAnsiTheme="majorEastAsia" w:eastAsiaTheme="majorEastAsia"/>
                <w:bCs/>
                <w:sz w:val="18"/>
                <w:szCs w:val="18"/>
                <w:lang w:eastAsia="zh-CN"/>
              </w:rPr>
              <w:t xml:space="preserve"> 5.2.2</w:t>
            </w:r>
            <w:r>
              <w:rPr>
                <w:rFonts w:hint="eastAsia" w:asciiTheme="majorEastAsia" w:hAnsiTheme="majorEastAsia" w:eastAsiaTheme="majorEastAsia"/>
                <w:bCs/>
                <w:sz w:val="18"/>
                <w:szCs w:val="18"/>
                <w:lang w:eastAsia="zh-CN"/>
              </w:rPr>
              <w:t>条规定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restar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安全性检查</w:t>
            </w: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1</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安全防护</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符合本大纲第</w:t>
            </w:r>
            <w:r>
              <w:rPr>
                <w:rFonts w:asciiTheme="majorEastAsia" w:hAnsiTheme="majorEastAsia" w:eastAsiaTheme="majorEastAsia"/>
                <w:bCs/>
                <w:sz w:val="18"/>
                <w:szCs w:val="18"/>
                <w:lang w:eastAsia="zh-CN"/>
              </w:rPr>
              <w:t xml:space="preserve"> 5.3.1</w:t>
            </w:r>
            <w:r>
              <w:rPr>
                <w:rFonts w:hint="eastAsia" w:asciiTheme="majorEastAsia" w:hAnsiTheme="majorEastAsia" w:eastAsiaTheme="majorEastAsia"/>
                <w:bCs/>
                <w:sz w:val="18"/>
                <w:szCs w:val="18"/>
                <w:lang w:eastAsia="zh-CN"/>
              </w:rPr>
              <w:t>条规定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continue"/>
            <w:vAlign w:val="center"/>
          </w:tcPr>
          <w:p>
            <w:pPr>
              <w:spacing w:after="0" w:line="240" w:lineRule="auto"/>
              <w:ind w:firstLine="72" w:firstLineChars="40"/>
              <w:jc w:val="center"/>
              <w:rPr>
                <w:rFonts w:asciiTheme="majorEastAsia" w:hAnsiTheme="majorEastAsia" w:eastAsiaTheme="majorEastAsia"/>
                <w:bCs/>
                <w:sz w:val="18"/>
                <w:szCs w:val="18"/>
                <w:lang w:eastAsia="zh-CN"/>
              </w:rPr>
            </w:pP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2</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安全信息</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符合本大纲第</w:t>
            </w:r>
            <w:r>
              <w:rPr>
                <w:rFonts w:asciiTheme="majorEastAsia" w:hAnsiTheme="majorEastAsia" w:eastAsiaTheme="majorEastAsia"/>
                <w:bCs/>
                <w:sz w:val="18"/>
                <w:szCs w:val="18"/>
                <w:lang w:eastAsia="zh-CN"/>
              </w:rPr>
              <w:t xml:space="preserve"> 5.3.2</w:t>
            </w:r>
            <w:r>
              <w:rPr>
                <w:rFonts w:hint="eastAsia" w:asciiTheme="majorEastAsia" w:hAnsiTheme="majorEastAsia" w:eastAsiaTheme="majorEastAsia"/>
                <w:bCs/>
                <w:sz w:val="18"/>
                <w:szCs w:val="18"/>
                <w:lang w:eastAsia="zh-CN"/>
              </w:rPr>
              <w:t>条规定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continue"/>
            <w:vAlign w:val="center"/>
          </w:tcPr>
          <w:p>
            <w:pPr>
              <w:spacing w:after="0" w:line="240" w:lineRule="auto"/>
              <w:ind w:firstLine="72" w:firstLineChars="40"/>
              <w:jc w:val="center"/>
              <w:rPr>
                <w:rFonts w:asciiTheme="majorEastAsia" w:hAnsiTheme="majorEastAsia" w:eastAsiaTheme="majorEastAsia"/>
                <w:bCs/>
                <w:sz w:val="18"/>
                <w:szCs w:val="18"/>
                <w:lang w:eastAsia="zh-CN"/>
              </w:rPr>
            </w:pP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3</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操作者耳旁噪声</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color w:val="000000"/>
                <w:sz w:val="18"/>
                <w:szCs w:val="18"/>
                <w:lang w:eastAsia="zh-CN"/>
              </w:rPr>
              <w:t>dB（A）</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≤95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continue"/>
            <w:vAlign w:val="center"/>
          </w:tcPr>
          <w:p>
            <w:pPr>
              <w:spacing w:after="0" w:line="240" w:lineRule="auto"/>
              <w:ind w:firstLine="72" w:firstLineChars="40"/>
              <w:jc w:val="center"/>
              <w:rPr>
                <w:rFonts w:asciiTheme="majorEastAsia" w:hAnsiTheme="majorEastAsia" w:eastAsiaTheme="majorEastAsia"/>
                <w:bCs/>
                <w:sz w:val="18"/>
                <w:szCs w:val="18"/>
                <w:lang w:eastAsia="zh-CN"/>
              </w:rPr>
            </w:pP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4</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坡道停车制动</w:t>
            </w:r>
          </w:p>
        </w:tc>
        <w:tc>
          <w:tcPr>
            <w:tcW w:w="623" w:type="pct"/>
            <w:vAlign w:val="center"/>
          </w:tcPr>
          <w:p>
            <w:pPr>
              <w:spacing w:after="0" w:line="240" w:lineRule="auto"/>
              <w:ind w:firstLine="72" w:firstLineChars="40"/>
              <w:jc w:val="center"/>
              <w:rPr>
                <w:rFonts w:asciiTheme="majorEastAsia" w:hAnsiTheme="majorEastAsia" w:eastAsiaTheme="majorEastAsia"/>
                <w:color w:val="000000"/>
                <w:sz w:val="18"/>
                <w:szCs w:val="18"/>
                <w:lang w:eastAsia="zh-CN"/>
              </w:rPr>
            </w:pPr>
            <w:r>
              <w:rPr>
                <w:rFonts w:hint="eastAsia" w:asciiTheme="majorEastAsia" w:hAnsiTheme="majorEastAsia" w:eastAsiaTheme="majorEastAsia"/>
                <w:color w:val="000000"/>
                <w:sz w:val="18"/>
                <w:szCs w:val="18"/>
                <w:lang w:eastAsia="zh-CN"/>
              </w:rPr>
              <w:t>/</w:t>
            </w:r>
          </w:p>
        </w:tc>
        <w:tc>
          <w:tcPr>
            <w:tcW w:w="1811"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在30%的干硬纵向坡道上可靠停驻</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restart"/>
            <w:tcBorders>
              <w:top w:val="single" w:color="auto" w:sz="4" w:space="0"/>
            </w:tcBorders>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适用地区</w:t>
            </w:r>
          </w:p>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性能试验</w:t>
            </w: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1</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损失率</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asciiTheme="majorEastAsia" w:hAnsiTheme="majorEastAsia" w:eastAsiaTheme="majorEastAsia"/>
                <w:bCs/>
                <w:sz w:val="18"/>
                <w:szCs w:val="18"/>
                <w:lang w:eastAsia="zh-CN"/>
              </w:rPr>
              <w:t>/</w:t>
            </w:r>
          </w:p>
        </w:tc>
        <w:tc>
          <w:tcPr>
            <w:tcW w:w="1811" w:type="pct"/>
            <w:vAlign w:val="bottom"/>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≤1.5</w:t>
            </w:r>
            <w:r>
              <w:rPr>
                <w:rFonts w:asciiTheme="majorEastAsia" w:hAnsiTheme="majorEastAsia" w:eastAsiaTheme="majorEastAsia"/>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284" w:hRule="atLeast"/>
        </w:trPr>
        <w:tc>
          <w:tcPr>
            <w:tcW w:w="722" w:type="pct"/>
            <w:vMerge w:val="continue"/>
            <w:vAlign w:val="center"/>
          </w:tcPr>
          <w:p>
            <w:pPr>
              <w:spacing w:after="0" w:line="240" w:lineRule="auto"/>
              <w:ind w:firstLine="72" w:firstLineChars="40"/>
              <w:jc w:val="center"/>
              <w:rPr>
                <w:rFonts w:asciiTheme="majorEastAsia" w:hAnsiTheme="majorEastAsia" w:eastAsiaTheme="majorEastAsia"/>
                <w:bCs/>
                <w:sz w:val="18"/>
                <w:szCs w:val="18"/>
                <w:lang w:eastAsia="zh-CN"/>
              </w:rPr>
            </w:pPr>
          </w:p>
        </w:tc>
        <w:tc>
          <w:tcPr>
            <w:tcW w:w="410"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w:t>
            </w:r>
          </w:p>
        </w:tc>
        <w:tc>
          <w:tcPr>
            <w:tcW w:w="1434"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漏采率</w:t>
            </w:r>
          </w:p>
        </w:tc>
        <w:tc>
          <w:tcPr>
            <w:tcW w:w="623" w:type="pct"/>
            <w:vAlign w:val="center"/>
          </w:tcPr>
          <w:p>
            <w:pPr>
              <w:spacing w:after="0" w:line="240" w:lineRule="auto"/>
              <w:ind w:firstLine="72" w:firstLineChars="40"/>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w:t>
            </w:r>
          </w:p>
        </w:tc>
        <w:tc>
          <w:tcPr>
            <w:tcW w:w="1811" w:type="pct"/>
            <w:vAlign w:val="bottom"/>
          </w:tcPr>
          <w:p>
            <w:pPr>
              <w:spacing w:after="0" w:line="240" w:lineRule="auto"/>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≤2.0</w:t>
            </w:r>
            <w:r>
              <w:rPr>
                <w:rFonts w:asciiTheme="majorEastAsia" w:hAnsiTheme="majorEastAsia" w:eastAsiaTheme="majorEastAsia"/>
                <w:bCs/>
                <w:sz w:val="18"/>
                <w:szCs w:val="18"/>
                <w:lang w:eastAsia="zh-CN"/>
              </w:rPr>
              <w:t>%</w:t>
            </w:r>
          </w:p>
        </w:tc>
      </w:tr>
    </w:tbl>
    <w:p>
      <w:pPr>
        <w:pStyle w:val="127"/>
        <w:numPr>
          <w:ilvl w:val="2"/>
          <w:numId w:val="16"/>
        </w:numPr>
        <w:spacing w:before="156" w:after="156" w:line="240" w:lineRule="auto"/>
        <w:ind w:left="0" w:firstLine="0"/>
        <w:rPr>
          <w:rFonts w:ascii="宋体" w:hAnsi="宋体" w:eastAsia="宋体"/>
          <w:szCs w:val="21"/>
        </w:rPr>
      </w:pPr>
      <w:bookmarkStart w:id="568" w:name="_Toc447992036"/>
      <w:bookmarkEnd w:id="568"/>
      <w:bookmarkStart w:id="569" w:name="_Toc447895486"/>
      <w:bookmarkEnd w:id="569"/>
      <w:bookmarkStart w:id="570" w:name="_Toc447896035"/>
      <w:bookmarkEnd w:id="570"/>
      <w:bookmarkStart w:id="571" w:name="_Toc447872504"/>
      <w:bookmarkEnd w:id="571"/>
      <w:r>
        <w:rPr>
          <w:rFonts w:hint="eastAsia" w:ascii="宋体" w:hAnsi="宋体" w:eastAsia="宋体"/>
          <w:szCs w:val="21"/>
        </w:rPr>
        <w:t>一级指标均符合大纲要求时，专项鉴定结论为通过；否则，专项鉴定结论为不通过。</w:t>
      </w:r>
    </w:p>
    <w:bookmarkEnd w:id="562"/>
    <w:bookmarkEnd w:id="563"/>
    <w:bookmarkEnd w:id="564"/>
    <w:bookmarkEnd w:id="565"/>
    <w:bookmarkEnd w:id="566"/>
    <w:bookmarkEnd w:id="567"/>
    <w:p>
      <w:pPr>
        <w:pStyle w:val="123"/>
        <w:numPr>
          <w:ilvl w:val="0"/>
          <w:numId w:val="0"/>
        </w:numPr>
        <w:spacing w:before="0" w:after="0" w:line="260" w:lineRule="exact"/>
        <w:rPr>
          <w:szCs w:val="21"/>
        </w:rPr>
      </w:pPr>
      <w:bookmarkStart w:id="572" w:name="_Toc226947831"/>
      <w:bookmarkEnd w:id="572"/>
      <w:bookmarkStart w:id="573" w:name="_Toc44788824"/>
      <w:bookmarkStart w:id="574" w:name="_Toc36132905"/>
      <w:r>
        <w:br w:type="page"/>
      </w:r>
      <w:r>
        <w:rPr>
          <w:rFonts w:hint="eastAsia"/>
          <w:szCs w:val="21"/>
        </w:rPr>
        <w:t>附</w:t>
      </w:r>
      <w:r>
        <w:rPr>
          <w:szCs w:val="21"/>
        </w:rPr>
        <w:t xml:space="preserve">  </w:t>
      </w:r>
      <w:r>
        <w:rPr>
          <w:rFonts w:hint="eastAsia"/>
          <w:szCs w:val="21"/>
        </w:rPr>
        <w:t>录</w:t>
      </w:r>
      <w:bookmarkEnd w:id="573"/>
      <w:bookmarkEnd w:id="574"/>
      <w:bookmarkStart w:id="575" w:name="_Toc13330"/>
      <w:bookmarkStart w:id="576" w:name="_Toc44788825"/>
      <w:r>
        <w:rPr>
          <w:rFonts w:hint="eastAsia"/>
          <w:szCs w:val="21"/>
        </w:rPr>
        <w:t xml:space="preserve">A </w:t>
      </w:r>
    </w:p>
    <w:p>
      <w:pPr>
        <w:pStyle w:val="123"/>
        <w:numPr>
          <w:ilvl w:val="0"/>
          <w:numId w:val="0"/>
        </w:numPr>
        <w:spacing w:before="0" w:after="0" w:line="260" w:lineRule="exact"/>
        <w:rPr>
          <w:szCs w:val="21"/>
        </w:rPr>
      </w:pPr>
      <w:r>
        <w:rPr>
          <w:rFonts w:hint="eastAsia"/>
          <w:szCs w:val="21"/>
        </w:rPr>
        <w:t>（规范性附录）</w:t>
      </w:r>
      <w:bookmarkEnd w:id="575"/>
      <w:bookmarkEnd w:id="576"/>
    </w:p>
    <w:p>
      <w:pPr>
        <w:pStyle w:val="84"/>
        <w:spacing w:line="260" w:lineRule="exact"/>
        <w:ind w:firstLine="0" w:firstLineChars="0"/>
        <w:jc w:val="center"/>
        <w:outlineLvl w:val="0"/>
        <w:rPr>
          <w:rFonts w:ascii="黑体" w:eastAsia="黑体"/>
          <w:sz w:val="21"/>
          <w:szCs w:val="21"/>
        </w:rPr>
      </w:pPr>
      <w:bookmarkStart w:id="577" w:name="_Toc18538"/>
      <w:bookmarkStart w:id="578" w:name="_Toc44788826"/>
      <w:r>
        <w:rPr>
          <w:rFonts w:hint="eastAsia" w:ascii="黑体" w:eastAsia="黑体"/>
          <w:sz w:val="21"/>
          <w:szCs w:val="21"/>
        </w:rPr>
        <w:t>产品规格表</w:t>
      </w:r>
      <w:bookmarkEnd w:id="577"/>
      <w:bookmarkEnd w:id="578"/>
    </w:p>
    <w:tbl>
      <w:tblPr>
        <w:tblStyle w:val="38"/>
        <w:tblW w:w="0" w:type="auto"/>
        <w:tblInd w:w="0" w:type="dxa"/>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Layout w:type="autofit"/>
        <w:tblCellMar>
          <w:top w:w="0" w:type="dxa"/>
          <w:left w:w="108" w:type="dxa"/>
          <w:bottom w:w="0" w:type="dxa"/>
          <w:right w:w="108" w:type="dxa"/>
        </w:tblCellMar>
      </w:tblPr>
      <w:tblGrid>
        <w:gridCol w:w="630"/>
        <w:gridCol w:w="883"/>
        <w:gridCol w:w="2674"/>
        <w:gridCol w:w="900"/>
        <w:gridCol w:w="4278"/>
      </w:tblGrid>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PrEx>
        <w:trPr>
          <w:trHeight w:val="284" w:hRule="atLeast"/>
        </w:trPr>
        <w:tc>
          <w:tcPr>
            <w:tcW w:w="630" w:type="dxa"/>
            <w:tcBorders>
              <w:top w:val="single" w:color="auto" w:sz="8"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bookmarkStart w:id="579" w:name="_Toc388951709"/>
            <w:r>
              <w:rPr>
                <w:rFonts w:hint="eastAsia" w:asciiTheme="majorEastAsia" w:hAnsiTheme="majorEastAsia" w:eastAsiaTheme="majorEastAsia"/>
                <w:sz w:val="18"/>
                <w:szCs w:val="18"/>
                <w:lang w:eastAsia="zh-CN"/>
              </w:rPr>
              <w:t>序号</w:t>
            </w:r>
          </w:p>
        </w:tc>
        <w:tc>
          <w:tcPr>
            <w:tcW w:w="3557" w:type="dxa"/>
            <w:gridSpan w:val="2"/>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项目</w:t>
            </w:r>
          </w:p>
        </w:tc>
        <w:tc>
          <w:tcPr>
            <w:tcW w:w="900" w:type="dxa"/>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单位</w:t>
            </w:r>
          </w:p>
        </w:tc>
        <w:tc>
          <w:tcPr>
            <w:tcW w:w="4278" w:type="dxa"/>
            <w:tcBorders>
              <w:top w:val="single" w:color="auto" w:sz="8"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设计值</w:t>
            </w: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asciiTheme="majorEastAsia" w:hAnsiTheme="majorEastAsia" w:eastAsiaTheme="majorEastAsia"/>
                <w:sz w:val="18"/>
                <w:szCs w:val="18"/>
                <w:lang w:eastAsia="zh-CN"/>
              </w:rPr>
              <w:t>1</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型号名称</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2</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结构形式</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手扶式□   乘坐式□</w:t>
            </w: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3</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底盘配套动力类型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柴油机□   汽油机□   蓄电池□</w:t>
            </w: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4</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采摘配套动力类型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柴油机□   汽油机□   蓄电池□</w:t>
            </w: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5</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驾驶室类型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普通式□   封闭式□   无□</w:t>
            </w: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6</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制动型式</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7</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轨距</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8</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履带节距</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9</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履带节数</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节</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10</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履带宽度</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PrEx>
        <w:trPr>
          <w:trHeight w:val="284" w:hRule="atLeast"/>
        </w:trPr>
        <w:tc>
          <w:tcPr>
            <w:tcW w:w="630" w:type="dxa"/>
            <w:vMerge w:val="restart"/>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11</w:t>
            </w:r>
          </w:p>
        </w:tc>
        <w:tc>
          <w:tcPr>
            <w:tcW w:w="883" w:type="dxa"/>
            <w:vMerge w:val="restar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lang w:eastAsia="en-US"/>
              </w:rPr>
            </w:pPr>
            <w:r>
              <w:rPr>
                <w:rFonts w:hint="eastAsia" w:asciiTheme="majorEastAsia" w:hAnsiTheme="majorEastAsia" w:eastAsiaTheme="majorEastAsia"/>
                <w:bCs/>
                <w:kern w:val="0"/>
                <w:sz w:val="18"/>
                <w:szCs w:val="18"/>
              </w:rPr>
              <w:t>底盘</w:t>
            </w: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发动机标定功率</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kW</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发动机标定转速</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r/min</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restar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采摘</w:t>
            </w: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发动机标定功率</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kW</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发动机标定转速</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r/min</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restart"/>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12</w:t>
            </w:r>
          </w:p>
        </w:tc>
        <w:tc>
          <w:tcPr>
            <w:tcW w:w="883" w:type="dxa"/>
            <w:vMerge w:val="restar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23"/>
              <w:spacing w:after="0" w:line="240" w:lineRule="auto"/>
              <w:ind w:left="0" w:leftChars="0"/>
              <w:contextualSpacing/>
              <w:jc w:val="center"/>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底盘</w:t>
            </w: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蓄电池额定容量</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Ah</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蓄电池额定电压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V</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蓄电池额定功率</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kW</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restar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bCs/>
                <w:sz w:val="18"/>
                <w:szCs w:val="18"/>
              </w:rPr>
              <w:t>采摘</w:t>
            </w: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蓄电池额定容量</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Ah</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蓄电池额定电压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V</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vMerge w:val="continue"/>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883" w:type="dxa"/>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c>
          <w:tcPr>
            <w:tcW w:w="2674" w:type="dxa"/>
            <w:tcBorders>
              <w:top w:val="single" w:color="auto" w:sz="4" w:space="0"/>
              <w:left w:val="single" w:color="auto" w:sz="4" w:space="0"/>
              <w:bottom w:val="single" w:color="auto" w:sz="4" w:space="0"/>
              <w:right w:val="single" w:color="auto" w:sz="4" w:space="0"/>
            </w:tcBorders>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蓄电池额定功率</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kW</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13</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直流电动机额定转速</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r/min</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14</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直流电动机额定电压</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V</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15</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切割装置可调节范围</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16</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切割装置可调角度</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17</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切割器宽度</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18</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切割</w:t>
            </w:r>
            <w:r>
              <w:rPr>
                <w:rFonts w:asciiTheme="majorEastAsia" w:hAnsiTheme="majorEastAsia" w:eastAsiaTheme="majorEastAsia"/>
                <w:sz w:val="18"/>
                <w:szCs w:val="18"/>
                <w:lang w:eastAsia="zh-CN"/>
              </w:rPr>
              <w:t>刀片长度</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mm</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19</w:t>
            </w:r>
          </w:p>
        </w:tc>
        <w:tc>
          <w:tcPr>
            <w:tcW w:w="355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鲜叶收集方式</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w:t>
            </w:r>
          </w:p>
        </w:tc>
        <w:tc>
          <w:tcPr>
            <w:tcW w:w="4278" w:type="dxa"/>
            <w:tcBorders>
              <w:top w:val="single" w:color="auto" w:sz="4" w:space="0"/>
              <w:left w:val="single" w:color="auto" w:sz="4" w:space="0"/>
              <w:bottom w:val="single" w:color="auto" w:sz="4" w:space="0"/>
              <w:right w:val="single" w:color="auto" w:sz="8" w:space="0"/>
            </w:tcBorders>
            <w:tcMar>
              <w:top w:w="0" w:type="dxa"/>
              <w:left w:w="0" w:type="dxa"/>
              <w:bottom w:w="0" w:type="dxa"/>
              <w:right w:w="0" w:type="dxa"/>
            </w:tcMar>
            <w:vAlign w:val="center"/>
          </w:tcPr>
          <w:p>
            <w:pPr>
              <w:spacing w:after="0" w:line="240" w:lineRule="auto"/>
              <w:contextualSpacing/>
              <w:jc w:val="center"/>
              <w:rPr>
                <w:rFonts w:asciiTheme="majorEastAsia" w:hAnsiTheme="majorEastAsia" w:eastAsiaTheme="majorEastAsia"/>
                <w:sz w:val="18"/>
                <w:szCs w:val="18"/>
                <w:highlight w:val="yellow"/>
                <w:lang w:eastAsia="zh-CN"/>
              </w:rPr>
            </w:pPr>
          </w:p>
        </w:tc>
      </w:tr>
      <w:tr>
        <w:tblPrEx>
          <w:tblBorders>
            <w:top w:val="single" w:color="auto" w:sz="4" w:space="0"/>
            <w:left w:val="single" w:color="auto" w:sz="4" w:space="0"/>
            <w:bottom w:val="single" w:color="auto" w:sz="8"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630" w:type="dxa"/>
            <w:tcBorders>
              <w:top w:val="single" w:color="auto" w:sz="4" w:space="0"/>
              <w:left w:val="single" w:color="auto" w:sz="8" w:space="0"/>
              <w:bottom w:val="single" w:color="auto" w:sz="8" w:space="0"/>
              <w:right w:val="single" w:color="auto" w:sz="4" w:space="0"/>
            </w:tcBorders>
            <w:tcMar>
              <w:top w:w="0" w:type="dxa"/>
              <w:left w:w="0" w:type="dxa"/>
              <w:bottom w:w="0" w:type="dxa"/>
              <w:right w:w="0" w:type="dxa"/>
            </w:tcMar>
            <w:vAlign w:val="center"/>
          </w:tcPr>
          <w:p>
            <w:pPr>
              <w:spacing w:after="0" w:line="240" w:lineRule="auto"/>
              <w:ind w:firstLine="72" w:firstLineChars="40"/>
              <w:contextualSpacing/>
              <w:jc w:val="center"/>
              <w:rPr>
                <w:rFonts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备注</w:t>
            </w:r>
          </w:p>
        </w:tc>
        <w:tc>
          <w:tcPr>
            <w:tcW w:w="8735" w:type="dxa"/>
            <w:gridSpan w:val="4"/>
            <w:tcBorders>
              <w:top w:val="single" w:color="auto" w:sz="4" w:space="0"/>
              <w:left w:val="single" w:color="auto" w:sz="4" w:space="0"/>
              <w:bottom w:val="single" w:color="auto" w:sz="8" w:space="0"/>
              <w:right w:val="single" w:color="auto" w:sz="8" w:space="0"/>
            </w:tcBorders>
            <w:tcMar>
              <w:top w:w="0" w:type="dxa"/>
              <w:left w:w="0" w:type="dxa"/>
              <w:bottom w:w="0" w:type="dxa"/>
              <w:right w:w="0" w:type="dxa"/>
            </w:tcMar>
            <w:vAlign w:val="center"/>
          </w:tcPr>
          <w:p>
            <w:pPr>
              <w:spacing w:after="0" w:line="240" w:lineRule="auto"/>
              <w:ind w:firstLine="90" w:firstLineChars="50"/>
              <w:contextualSpacing/>
              <w:rPr>
                <w:rFonts w:asciiTheme="majorEastAsia" w:hAnsiTheme="majorEastAsia" w:eastAsiaTheme="majorEastAsia"/>
                <w:sz w:val="18"/>
                <w:szCs w:val="18"/>
                <w:lang w:eastAsia="zh-CN"/>
              </w:rPr>
            </w:pPr>
            <w:r>
              <w:rPr>
                <w:rFonts w:hint="eastAsia" w:asciiTheme="majorEastAsia" w:hAnsiTheme="majorEastAsia" w:eastAsiaTheme="majorEastAsia"/>
                <w:bCs/>
                <w:sz w:val="18"/>
                <w:szCs w:val="18"/>
                <w:lang w:eastAsia="zh-CN"/>
              </w:rPr>
              <w:t>产品不适用项目用“</w:t>
            </w:r>
            <w:r>
              <w:rPr>
                <w:rFonts w:asciiTheme="majorEastAsia" w:hAnsiTheme="majorEastAsia" w:eastAsiaTheme="majorEastAsia"/>
                <w:bCs/>
                <w:sz w:val="18"/>
                <w:szCs w:val="18"/>
                <w:lang w:eastAsia="zh-CN"/>
              </w:rPr>
              <w:t>/</w:t>
            </w:r>
            <w:r>
              <w:rPr>
                <w:rFonts w:hint="eastAsia" w:asciiTheme="majorEastAsia" w:hAnsiTheme="majorEastAsia" w:eastAsiaTheme="majorEastAsia"/>
                <w:bCs/>
                <w:sz w:val="18"/>
                <w:szCs w:val="18"/>
                <w:lang w:eastAsia="zh-CN"/>
              </w:rPr>
              <w:t>”表示；适用项目在□标记。</w:t>
            </w:r>
          </w:p>
        </w:tc>
      </w:tr>
      <w:bookmarkEnd w:id="579"/>
    </w:tbl>
    <w:p>
      <w:pPr>
        <w:pStyle w:val="136"/>
        <w:framePr w:hAnchor="page" w:x="4430" w:y="772"/>
        <w:rPr>
          <w:lang w:eastAsia="zh-CN"/>
        </w:rPr>
      </w:pPr>
      <w:r>
        <w:rPr>
          <w:lang w:eastAsia="zh-CN"/>
        </w:rPr>
        <w:t>_________________________________</w:t>
      </w:r>
    </w:p>
    <w:p>
      <w:pPr>
        <w:pStyle w:val="84"/>
        <w:spacing w:after="0" w:line="240" w:lineRule="auto"/>
        <w:ind w:firstLine="105" w:firstLineChars="50"/>
        <w:jc w:val="left"/>
        <w:rPr>
          <w:sz w:val="21"/>
          <w:szCs w:val="21"/>
        </w:rPr>
      </w:pPr>
    </w:p>
    <w:p>
      <w:pPr>
        <w:pStyle w:val="84"/>
        <w:spacing w:after="0" w:line="240" w:lineRule="auto"/>
        <w:ind w:firstLine="105" w:firstLineChars="50"/>
        <w:jc w:val="left"/>
        <w:rPr>
          <w:sz w:val="21"/>
          <w:szCs w:val="21"/>
        </w:rPr>
      </w:pPr>
    </w:p>
    <w:p>
      <w:pPr>
        <w:pStyle w:val="84"/>
        <w:spacing w:after="0" w:line="240" w:lineRule="auto"/>
        <w:ind w:firstLine="0" w:firstLineChars="0"/>
        <w:jc w:val="left"/>
        <w:rPr>
          <w:sz w:val="21"/>
          <w:szCs w:val="21"/>
        </w:rPr>
      </w:pPr>
      <w:r>
        <w:rPr>
          <w:rFonts w:hint="eastAsia"/>
          <w:sz w:val="21"/>
          <w:szCs w:val="21"/>
        </w:rPr>
        <w:t>企业负责人：</w:t>
      </w:r>
      <w:r>
        <w:rPr>
          <w:sz w:val="21"/>
          <w:szCs w:val="21"/>
        </w:rPr>
        <w:t xml:space="preserve"> </w:t>
      </w:r>
      <w:r>
        <w:rPr>
          <w:rFonts w:hint="eastAsia"/>
          <w:sz w:val="21"/>
          <w:szCs w:val="21"/>
        </w:rPr>
        <w:t xml:space="preserve">      </w:t>
      </w:r>
      <w:r>
        <w:rPr>
          <w:sz w:val="21"/>
          <w:szCs w:val="21"/>
        </w:rPr>
        <w:t xml:space="preserve"> </w:t>
      </w:r>
      <w:r>
        <w:rPr>
          <w:rFonts w:hint="eastAsia"/>
          <w:sz w:val="21"/>
          <w:szCs w:val="21"/>
        </w:rPr>
        <w:t>（公章）</w:t>
      </w:r>
      <w:r>
        <w:rPr>
          <w:sz w:val="21"/>
          <w:szCs w:val="21"/>
        </w:rPr>
        <w:t xml:space="preserve"> </w:t>
      </w:r>
      <w:r>
        <w:rPr>
          <w:rFonts w:hint="eastAsia"/>
          <w:sz w:val="21"/>
          <w:szCs w:val="21"/>
        </w:rPr>
        <w:t xml:space="preserve">     </w:t>
      </w:r>
      <w:r>
        <w:rPr>
          <w:sz w:val="21"/>
          <w:szCs w:val="21"/>
        </w:rPr>
        <w:t xml:space="preserve">   </w:t>
      </w:r>
      <w:r>
        <w:rPr>
          <w:rFonts w:hint="eastAsia"/>
          <w:sz w:val="21"/>
          <w:szCs w:val="21"/>
        </w:rPr>
        <w:t>年    月    日</w:t>
      </w:r>
    </w:p>
    <w:sectPr>
      <w:headerReference r:id="rId11" w:type="first"/>
      <w:footerReference r:id="rId14" w:type="first"/>
      <w:footerReference r:id="rId12" w:type="default"/>
      <w:footerReference r:id="rId13" w:type="even"/>
      <w:pgSz w:w="11907" w:h="16839"/>
      <w:pgMar w:top="1418" w:right="1134" w:bottom="1134" w:left="1418" w:header="1021" w:footer="1020"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9"/>
      <w:spacing w:before="0" w:after="0" w:line="240" w:lineRule="auto"/>
      <w:ind w:right="357"/>
      <w:jc w:val="left"/>
      <w:rPr>
        <w:rStyle w:val="42"/>
      </w:rPr>
    </w:pPr>
    <w:r>
      <w:rPr>
        <w:rStyle w:val="42"/>
        <w:rFonts w:hint="eastAsia" w:ascii="宋体" w:hAnsi="宋体"/>
        <w:kern w:val="2"/>
        <w:szCs w:val="20"/>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page" w:x="1441" w:y="77"/>
      <w:ind w:right="220"/>
      <w:jc w:val="left"/>
      <w:rPr>
        <w:rStyle w:val="42"/>
        <w:rFonts w:ascii="宋体" w:hAnsi="Calibri"/>
      </w:rPr>
    </w:pPr>
    <w:r>
      <w:rPr>
        <w:rStyle w:val="42"/>
        <w:rFonts w:ascii="宋体" w:hAnsi="宋体"/>
      </w:rPr>
      <w:fldChar w:fldCharType="begin"/>
    </w:r>
    <w:r>
      <w:rPr>
        <w:rStyle w:val="42"/>
        <w:rFonts w:ascii="宋体" w:hAnsi="宋体"/>
      </w:rPr>
      <w:instrText xml:space="preserve">PAGE  </w:instrText>
    </w:r>
    <w:r>
      <w:rPr>
        <w:rStyle w:val="42"/>
        <w:rFonts w:ascii="宋体" w:hAnsi="宋体"/>
      </w:rPr>
      <w:fldChar w:fldCharType="separate"/>
    </w:r>
    <w:r>
      <w:rPr>
        <w:rStyle w:val="42"/>
        <w:rFonts w:ascii="宋体" w:hAnsi="宋体"/>
      </w:rPr>
      <w:t>II</w:t>
    </w:r>
    <w:r>
      <w:rPr>
        <w:rStyle w:val="42"/>
        <w:rFonts w:ascii="宋体" w:hAnsi="宋体"/>
      </w:rPr>
      <w:fldChar w:fldCharType="end"/>
    </w:r>
  </w:p>
  <w:p>
    <w:pPr>
      <w:pStyle w:val="29"/>
      <w:ind w:right="2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right="2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right="-1" w:rightChars="0"/>
    </w:pPr>
    <w:r>
      <w:rPr>
        <w:rStyle w:val="42"/>
        <w:rFonts w:hint="eastAsia" w:ascii="宋体" w:hAnsi="宋体"/>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spacing w:after="0" w:line="240" w:lineRule="auto"/>
      <w:ind w:right="-1" w:rightChars="0"/>
      <w:rPr>
        <w:rStyle w:val="42"/>
        <w:rFonts w:asciiTheme="majorEastAsia" w:hAnsiTheme="majorEastAsia" w:eastAsiaTheme="majorEastAsia"/>
      </w:rPr>
    </w:pPr>
    <w:r>
      <w:rPr>
        <w:rFonts w:asciiTheme="majorEastAsia" w:hAnsiTheme="majorEastAsia" w:eastAsiaTheme="majorEastAsia"/>
      </w:rPr>
      <w:fldChar w:fldCharType="begin"/>
    </w:r>
    <w:r>
      <w:rPr>
        <w:rFonts w:asciiTheme="majorEastAsia" w:hAnsiTheme="majorEastAsia" w:eastAsiaTheme="majorEastAsia"/>
      </w:rPr>
      <w:instrText xml:space="preserve">PAGE   \* MERGEFORMAT</w:instrText>
    </w:r>
    <w:r>
      <w:rPr>
        <w:rFonts w:asciiTheme="majorEastAsia" w:hAnsiTheme="majorEastAsia" w:eastAsiaTheme="majorEastAsia"/>
      </w:rPr>
      <w:fldChar w:fldCharType="separate"/>
    </w:r>
    <w:r>
      <w:rPr>
        <w:rFonts w:asciiTheme="majorEastAsia" w:hAnsiTheme="majorEastAsia" w:eastAsiaTheme="majorEastAsia"/>
        <w:lang w:val="zh-CN"/>
      </w:rPr>
      <w:t>3</w:t>
    </w:r>
    <w:r>
      <w:rPr>
        <w:rFonts w:asciiTheme="majorEastAsia" w:hAnsiTheme="majorEastAsia" w:eastAsiaTheme="majorEastAsia"/>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spacing w:after="0" w:line="240" w:lineRule="auto"/>
      <w:ind w:right="220"/>
      <w:jc w:val="left"/>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PAGE   \* MERGEFORMAT</w:instrText>
    </w:r>
    <w:r>
      <w:rPr>
        <w:rFonts w:asciiTheme="minorEastAsia" w:hAnsiTheme="minorEastAsia" w:eastAsiaTheme="minorEastAsia"/>
      </w:rPr>
      <w:fldChar w:fldCharType="separate"/>
    </w:r>
    <w:r>
      <w:rPr>
        <w:rFonts w:asciiTheme="minorEastAsia" w:hAnsiTheme="minorEastAsia" w:eastAsiaTheme="minorEastAsia"/>
        <w:lang w:val="zh-CN"/>
      </w:rPr>
      <w:t>2</w:t>
    </w:r>
    <w:r>
      <w:rPr>
        <w:rFonts w:asciiTheme="minorEastAsia" w:hAnsiTheme="minorEastAsia" w:eastAsiaTheme="minorEastAsia"/>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spacing w:after="0" w:line="240" w:lineRule="auto"/>
      <w:ind w:right="220"/>
    </w:pPr>
    <w:r>
      <w:fldChar w:fldCharType="begin"/>
    </w:r>
    <w:r>
      <w:instrText xml:space="preserve">PAGE   \* MERGEFORMAT</w:instrText>
    </w:r>
    <w:r>
      <w:fldChar w:fldCharType="separate"/>
    </w:r>
    <w:r>
      <w:rPr>
        <w:lang w:val="zh-CN"/>
      </w:rPr>
      <w:t>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2"/>
      <w:spacing w:after="0" w:line="240" w:lineRule="auto"/>
      <w:jc w:val="left"/>
    </w:pPr>
    <w:r>
      <w:rPr>
        <w:rFonts w:ascii="黑体" w:hAnsi="宋体" w:eastAsia="黑体"/>
        <w:szCs w:val="21"/>
      </w:rPr>
      <w:t xml:space="preserve">DG34/Z </w:t>
    </w:r>
    <w:r>
      <w:rPr>
        <w:rFonts w:hint="eastAsia" w:ascii="黑体" w:hAnsi="黑体" w:eastAsia="黑体"/>
        <w:szCs w:val="21"/>
      </w:rPr>
      <w:t>010</w:t>
    </w:r>
    <w:r>
      <w:rPr>
        <w:rFonts w:hint="eastAsia" w:ascii="黑体" w:hAnsi="宋体" w:eastAsia="黑体"/>
        <w:szCs w:val="21"/>
      </w:rPr>
      <w:t>―</w:t>
    </w:r>
    <w:r>
      <w:rPr>
        <w:rFonts w:hint="eastAsia" w:ascii="黑体" w:hAnsi="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spacing w:after="0" w:line="240" w:lineRule="auto"/>
      <w:jc w:val="both"/>
      <w:rPr>
        <w:rFonts w:ascii="黑体" w:eastAsia="黑体"/>
        <w:sz w:val="21"/>
        <w:lang w:eastAsia="zh-CN"/>
      </w:rPr>
    </w:pPr>
    <w:r>
      <w:rPr>
        <w:rFonts w:ascii="黑体" w:hAnsi="宋体" w:eastAsia="黑体"/>
        <w:sz w:val="21"/>
        <w:szCs w:val="21"/>
      </w:rPr>
      <w:t xml:space="preserve">DG34/Z </w:t>
    </w:r>
    <w:r>
      <w:rPr>
        <w:rFonts w:hint="eastAsia" w:ascii="黑体" w:hAnsi="黑体" w:eastAsia="黑体"/>
        <w:sz w:val="21"/>
        <w:szCs w:val="21"/>
        <w:lang w:eastAsia="zh-CN"/>
      </w:rPr>
      <w:t>010</w:t>
    </w:r>
    <w:r>
      <w:rPr>
        <w:rFonts w:hint="eastAsia" w:ascii="黑体" w:hAnsi="宋体" w:eastAsia="黑体"/>
        <w:sz w:val="21"/>
        <w:szCs w:val="21"/>
      </w:rPr>
      <w:t>―</w:t>
    </w:r>
    <w:r>
      <w:rPr>
        <w:rFonts w:hint="eastAsia" w:ascii="黑体" w:hAnsi="黑体"/>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8"/>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8"/>
      <w:spacing w:after="0" w:line="240" w:lineRule="auto"/>
      <w:jc w:val="right"/>
      <w:rPr>
        <w:rFonts w:ascii="黑体" w:hAnsi="宋体" w:eastAsia="黑体"/>
        <w:sz w:val="21"/>
        <w:szCs w:val="21"/>
      </w:rPr>
    </w:pPr>
    <w:r>
      <w:rPr>
        <w:rFonts w:ascii="黑体" w:hAnsi="宋体" w:eastAsia="黑体"/>
        <w:sz w:val="21"/>
        <w:szCs w:val="21"/>
      </w:rPr>
      <w:t>DG34/Z 0</w:t>
    </w:r>
    <w:r>
      <w:rPr>
        <w:rFonts w:hint="eastAsia" w:ascii="黑体" w:hAnsi="宋体" w:eastAsia="黑体"/>
        <w:sz w:val="21"/>
        <w:szCs w:val="21"/>
      </w:rPr>
      <w:t>10―</w:t>
    </w:r>
    <w:r>
      <w:rPr>
        <w:rFonts w:hint="eastAsia" w:ascii="黑体" w:hAnsi="黑体"/>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8"/>
      <w:spacing w:after="0" w:line="240" w:lineRule="auto"/>
      <w:jc w:val="right"/>
      <w:rPr>
        <w:rFonts w:ascii="黑体" w:hAnsi="宋体" w:eastAsia="黑体"/>
        <w:sz w:val="21"/>
        <w:szCs w:val="21"/>
      </w:rPr>
    </w:pPr>
    <w:r>
      <w:rPr>
        <w:rFonts w:ascii="黑体" w:hAnsi="宋体" w:eastAsia="黑体"/>
        <w:sz w:val="21"/>
        <w:szCs w:val="21"/>
      </w:rPr>
      <w:t xml:space="preserve">DG34/Z </w:t>
    </w:r>
    <w:r>
      <w:rPr>
        <w:rFonts w:hint="eastAsia" w:ascii="黑体" w:hAnsi="黑体" w:eastAsia="黑体"/>
        <w:szCs w:val="21"/>
      </w:rPr>
      <w:t>010</w:t>
    </w:r>
    <w:r>
      <w:rPr>
        <w:rFonts w:hint="eastAsia" w:ascii="黑体" w:hAnsi="宋体" w:eastAsia="黑体"/>
        <w:sz w:val="21"/>
        <w:szCs w:val="21"/>
      </w:rPr>
      <w:t>―</w:t>
    </w:r>
    <w:r>
      <w:rPr>
        <w:rFonts w:hint="eastAsia" w:ascii="黑体" w:hAnsi="黑体"/>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tentative="0">
      <w:start w:val="1"/>
      <w:numFmt w:val="none"/>
      <w:pStyle w:val="153"/>
      <w:lvlText w:val="%1示例"/>
      <w:lvlJc w:val="left"/>
      <w:pPr>
        <w:tabs>
          <w:tab w:val="left" w:pos="1120"/>
        </w:tabs>
        <w:ind w:firstLine="400"/>
      </w:pPr>
      <w:rPr>
        <w:rFonts w:hint="eastAsia" w:ascii="宋体"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6806F7D"/>
    <w:multiLevelType w:val="multilevel"/>
    <w:tmpl w:val="46806F7D"/>
    <w:lvl w:ilvl="0" w:tentative="0">
      <w:start w:val="1"/>
      <w:numFmt w:val="none"/>
      <w:pStyle w:val="120"/>
      <w:lvlText w:val="图"/>
      <w:lvlJc w:val="left"/>
      <w:pPr>
        <w:tabs>
          <w:tab w:val="left" w:pos="360"/>
        </w:tabs>
      </w:pPr>
      <w:rPr>
        <w:rFonts w:hint="eastAsia" w:ascii="黑体" w:eastAsia="黑体" w:cs="Times New Roman"/>
        <w:b w:val="0"/>
        <w:i w:val="0"/>
        <w:sz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6D22D8F"/>
    <w:multiLevelType w:val="multilevel"/>
    <w:tmpl w:val="46D22D8F"/>
    <w:lvl w:ilvl="0" w:tentative="0">
      <w:start w:val="1"/>
      <w:numFmt w:val="none"/>
      <w:pStyle w:val="142"/>
      <w:lvlText w:val="%1◆　"/>
      <w:lvlJc w:val="left"/>
      <w:pPr>
        <w:tabs>
          <w:tab w:val="left" w:pos="960"/>
        </w:tabs>
        <w:ind w:left="917" w:hanging="317"/>
      </w:pPr>
      <w:rPr>
        <w:rFonts w:hint="eastAsia" w:ascii="宋体" w:hAnsi="Times New Roman" w:eastAsia="宋体" w:cs="Times New Roman"/>
        <w:b w:val="0"/>
        <w:i w:val="0"/>
        <w:position w:val="4"/>
        <w:sz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496E4D7B"/>
    <w:multiLevelType w:val="multilevel"/>
    <w:tmpl w:val="496E4D7B"/>
    <w:lvl w:ilvl="0" w:tentative="0">
      <w:start w:val="1"/>
      <w:numFmt w:val="none"/>
      <w:pStyle w:val="115"/>
      <w:lvlText w:val="%1注"/>
      <w:lvlJc w:val="left"/>
      <w:pPr>
        <w:tabs>
          <w:tab w:val="left" w:pos="900"/>
        </w:tabs>
        <w:ind w:left="900" w:hanging="500"/>
      </w:pPr>
      <w:rPr>
        <w:rFonts w:hint="eastAsia" w:ascii="宋体" w:hAnsi="Times New Roman"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4F302902"/>
    <w:multiLevelType w:val="multilevel"/>
    <w:tmpl w:val="4F302902"/>
    <w:lvl w:ilvl="0" w:tentative="0">
      <w:start w:val="1"/>
      <w:numFmt w:val="none"/>
      <w:pStyle w:val="128"/>
      <w:lvlText w:val="表"/>
      <w:lvlJc w:val="left"/>
      <w:pPr>
        <w:tabs>
          <w:tab w:val="left" w:pos="360"/>
        </w:tabs>
      </w:pPr>
      <w:rPr>
        <w:rFonts w:hint="eastAsia" w:ascii="黑体" w:eastAsia="黑体" w:cs="Times New Roman"/>
        <w:b w:val="0"/>
        <w:i w:val="0"/>
        <w:sz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62876B8"/>
    <w:multiLevelType w:val="multilevel"/>
    <w:tmpl w:val="562876B8"/>
    <w:lvl w:ilvl="0" w:tentative="0">
      <w:start w:val="4"/>
      <w:numFmt w:val="decimal"/>
      <w:lvlText w:val="%1."/>
      <w:lvlJc w:val="left"/>
      <w:pPr>
        <w:ind w:left="420" w:hanging="420"/>
      </w:pPr>
      <w:rPr>
        <w:rFonts w:hint="eastAsia" w:cs="Times New Roman"/>
      </w:rPr>
    </w:lvl>
    <w:lvl w:ilvl="1" w:tentative="0">
      <w:start w:val="1"/>
      <w:numFmt w:val="decimal"/>
      <w:isLgl/>
      <w:lvlText w:val="%1.%2"/>
      <w:lvlJc w:val="left"/>
      <w:pPr>
        <w:ind w:left="510" w:hanging="510"/>
      </w:pPr>
      <w:rPr>
        <w:rFonts w:hint="default"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6">
    <w:nsid w:val="6350366A"/>
    <w:multiLevelType w:val="multilevel"/>
    <w:tmpl w:val="6350366A"/>
    <w:lvl w:ilvl="0" w:tentative="0">
      <w:start w:val="1"/>
      <w:numFmt w:val="none"/>
      <w:pStyle w:val="130"/>
      <w:lvlText w:val="%1●　"/>
      <w:lvlJc w:val="left"/>
      <w:pPr>
        <w:tabs>
          <w:tab w:val="left" w:pos="760"/>
        </w:tabs>
        <w:ind w:left="717" w:hanging="317"/>
      </w:pPr>
      <w:rPr>
        <w:rFonts w:hint="eastAsia" w:ascii="宋体" w:hAnsi="Times New Roman" w:eastAsia="宋体" w:cs="Times New Roman"/>
        <w:b w:val="0"/>
        <w:i w:val="0"/>
        <w:position w:val="4"/>
        <w:sz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646260FA"/>
    <w:multiLevelType w:val="multilevel"/>
    <w:tmpl w:val="646260FA"/>
    <w:lvl w:ilvl="0" w:tentative="0">
      <w:start w:val="2"/>
      <w:numFmt w:val="decimal"/>
      <w:pStyle w:val="156"/>
      <w:lvlText w:val="表%1"/>
      <w:lvlJc w:val="left"/>
      <w:pPr>
        <w:ind w:left="3403"/>
      </w:pPr>
      <w:rPr>
        <w:rFonts w:hint="eastAsia" w:ascii="黑体" w:hAnsi="Times New Roman" w:eastAsia="黑体" w:cs="Times New Roman"/>
        <w:b w:val="0"/>
        <w:i w:val="0"/>
        <w:color w:val="000000"/>
        <w:sz w:val="21"/>
      </w:rPr>
    </w:lvl>
    <w:lvl w:ilvl="1" w:tentative="0">
      <w:start w:val="1"/>
      <w:numFmt w:val="decimal"/>
      <w:lvlText w:val="%1.%2"/>
      <w:lvlJc w:val="left"/>
      <w:pPr>
        <w:tabs>
          <w:tab w:val="left" w:pos="1985"/>
        </w:tabs>
        <w:ind w:left="1985" w:hanging="567"/>
      </w:pPr>
      <w:rPr>
        <w:rFonts w:hint="eastAsia" w:cs="Times New Roman"/>
      </w:rPr>
    </w:lvl>
    <w:lvl w:ilvl="2" w:tentative="0">
      <w:start w:val="1"/>
      <w:numFmt w:val="decimal"/>
      <w:lvlText w:val="%1.%2.%3"/>
      <w:lvlJc w:val="left"/>
      <w:pPr>
        <w:tabs>
          <w:tab w:val="left" w:pos="2411"/>
        </w:tabs>
        <w:ind w:left="2411" w:hanging="567"/>
      </w:pPr>
      <w:rPr>
        <w:rFonts w:hint="eastAsia" w:cs="Times New Roman"/>
      </w:rPr>
    </w:lvl>
    <w:lvl w:ilvl="3" w:tentative="0">
      <w:start w:val="1"/>
      <w:numFmt w:val="decimal"/>
      <w:lvlText w:val="%1.%2.%3.%4"/>
      <w:lvlJc w:val="left"/>
      <w:pPr>
        <w:tabs>
          <w:tab w:val="left" w:pos="2977"/>
        </w:tabs>
        <w:ind w:left="2977" w:hanging="708"/>
      </w:pPr>
      <w:rPr>
        <w:rFonts w:hint="eastAsia" w:cs="Times New Roman"/>
      </w:rPr>
    </w:lvl>
    <w:lvl w:ilvl="4" w:tentative="0">
      <w:start w:val="1"/>
      <w:numFmt w:val="decimal"/>
      <w:lvlText w:val="%1.%2.%3.%4.%5"/>
      <w:lvlJc w:val="left"/>
      <w:pPr>
        <w:tabs>
          <w:tab w:val="left" w:pos="3544"/>
        </w:tabs>
        <w:ind w:left="3544" w:hanging="850"/>
      </w:pPr>
      <w:rPr>
        <w:rFonts w:hint="eastAsia" w:cs="Times New Roman"/>
      </w:rPr>
    </w:lvl>
    <w:lvl w:ilvl="5" w:tentative="0">
      <w:start w:val="1"/>
      <w:numFmt w:val="decimal"/>
      <w:lvlText w:val="%1.%2.%3.%4.%5.%6"/>
      <w:lvlJc w:val="left"/>
      <w:pPr>
        <w:tabs>
          <w:tab w:val="left" w:pos="4253"/>
        </w:tabs>
        <w:ind w:left="4253" w:hanging="1134"/>
      </w:pPr>
      <w:rPr>
        <w:rFonts w:hint="eastAsia" w:cs="Times New Roman"/>
      </w:rPr>
    </w:lvl>
    <w:lvl w:ilvl="6" w:tentative="0">
      <w:start w:val="1"/>
      <w:numFmt w:val="decimal"/>
      <w:lvlText w:val="%1.%2.%3.%4.%5.%6.%7"/>
      <w:lvlJc w:val="left"/>
      <w:pPr>
        <w:tabs>
          <w:tab w:val="left" w:pos="4820"/>
        </w:tabs>
        <w:ind w:left="4820" w:hanging="1276"/>
      </w:pPr>
      <w:rPr>
        <w:rFonts w:hint="eastAsia" w:cs="Times New Roman"/>
      </w:rPr>
    </w:lvl>
    <w:lvl w:ilvl="7" w:tentative="0">
      <w:start w:val="1"/>
      <w:numFmt w:val="decimal"/>
      <w:lvlText w:val="%1.%2.%3.%4.%5.%6.%7.%8"/>
      <w:lvlJc w:val="left"/>
      <w:pPr>
        <w:tabs>
          <w:tab w:val="left" w:pos="5387"/>
        </w:tabs>
        <w:ind w:left="5387" w:hanging="1418"/>
      </w:pPr>
      <w:rPr>
        <w:rFonts w:hint="eastAsia" w:cs="Times New Roman"/>
      </w:rPr>
    </w:lvl>
    <w:lvl w:ilvl="8" w:tentative="0">
      <w:start w:val="1"/>
      <w:numFmt w:val="decimal"/>
      <w:lvlText w:val="%1.%2.%3.%4.%5.%6.%7.%8.%9"/>
      <w:lvlJc w:val="left"/>
      <w:pPr>
        <w:tabs>
          <w:tab w:val="left" w:pos="6095"/>
        </w:tabs>
        <w:ind w:left="6095" w:hanging="1700"/>
      </w:pPr>
      <w:rPr>
        <w:rFonts w:hint="eastAsia" w:cs="Times New Roman"/>
      </w:rPr>
    </w:lvl>
  </w:abstractNum>
  <w:abstractNum w:abstractNumId="8">
    <w:nsid w:val="657D3FBC"/>
    <w:multiLevelType w:val="multilevel"/>
    <w:tmpl w:val="657D3FBC"/>
    <w:lvl w:ilvl="0" w:tentative="0">
      <w:start w:val="1"/>
      <w:numFmt w:val="upperLetter"/>
      <w:pStyle w:val="123"/>
      <w:suff w:val="nothing"/>
      <w:lvlText w:val="附　录　%1"/>
      <w:lvlJc w:val="left"/>
      <w:rPr>
        <w:rFonts w:hint="eastAsia" w:ascii="黑体" w:hAnsi="Times New Roman" w:eastAsia="黑体" w:cs="Times New Roman"/>
        <w:b w:val="0"/>
        <w:i w:val="0"/>
        <w:sz w:val="21"/>
      </w:rPr>
    </w:lvl>
    <w:lvl w:ilvl="1" w:tentative="0">
      <w:start w:val="1"/>
      <w:numFmt w:val="decimal"/>
      <w:pStyle w:val="107"/>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06"/>
      <w:suff w:val="nothing"/>
      <w:lvlText w:val="%1.%2.%3　"/>
      <w:lvlJc w:val="left"/>
      <w:rPr>
        <w:rFonts w:hint="eastAsia" w:ascii="黑体" w:hAnsi="Times New Roman" w:eastAsia="黑体" w:cs="Times New Roman"/>
        <w:b w:val="0"/>
        <w:i w:val="0"/>
        <w:sz w:val="21"/>
      </w:rPr>
    </w:lvl>
    <w:lvl w:ilvl="3" w:tentative="0">
      <w:start w:val="1"/>
      <w:numFmt w:val="decimal"/>
      <w:pStyle w:val="105"/>
      <w:suff w:val="nothing"/>
      <w:lvlText w:val="%1.%2.%3.%4　"/>
      <w:lvlJc w:val="left"/>
      <w:rPr>
        <w:rFonts w:hint="eastAsia" w:ascii="黑体" w:hAnsi="Times New Roman" w:eastAsia="黑体" w:cs="Times New Roman"/>
        <w:b w:val="0"/>
        <w:i w:val="0"/>
        <w:sz w:val="21"/>
      </w:rPr>
    </w:lvl>
    <w:lvl w:ilvl="4" w:tentative="0">
      <w:start w:val="1"/>
      <w:numFmt w:val="decimal"/>
      <w:pStyle w:val="104"/>
      <w:suff w:val="nothing"/>
      <w:lvlText w:val="%1.%2.%3.%4.%5　"/>
      <w:lvlJc w:val="left"/>
      <w:rPr>
        <w:rFonts w:hint="eastAsia" w:ascii="黑体" w:hAnsi="Times New Roman" w:eastAsia="黑体" w:cs="Times New Roman"/>
        <w:b w:val="0"/>
        <w:i w:val="0"/>
        <w:sz w:val="21"/>
      </w:rPr>
    </w:lvl>
    <w:lvl w:ilvl="5" w:tentative="0">
      <w:start w:val="1"/>
      <w:numFmt w:val="decimal"/>
      <w:pStyle w:val="111"/>
      <w:suff w:val="nothing"/>
      <w:lvlText w:val="%1.%2.%3.%4.%5.%6　"/>
      <w:lvlJc w:val="left"/>
      <w:rPr>
        <w:rFonts w:hint="eastAsia" w:ascii="黑体" w:hAnsi="Times New Roman" w:eastAsia="黑体" w:cs="Times New Roman"/>
        <w:b w:val="0"/>
        <w:i w:val="0"/>
        <w:sz w:val="21"/>
      </w:rPr>
    </w:lvl>
    <w:lvl w:ilvl="6" w:tentative="0">
      <w:start w:val="1"/>
      <w:numFmt w:val="decimal"/>
      <w:pStyle w:val="116"/>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9">
    <w:nsid w:val="6CEA2025"/>
    <w:multiLevelType w:val="multilevel"/>
    <w:tmpl w:val="6CEA2025"/>
    <w:lvl w:ilvl="0" w:tentative="0">
      <w:start w:val="1"/>
      <w:numFmt w:val="none"/>
      <w:pStyle w:val="122"/>
      <w:suff w:val="nothing"/>
      <w:lvlText w:val="%1"/>
      <w:lvlJc w:val="left"/>
      <w:rPr>
        <w:rFonts w:hint="default" w:ascii="Times New Roman" w:hAnsi="Times New Roman" w:cs="Times New Roman"/>
        <w:b/>
        <w:i w:val="0"/>
        <w:sz w:val="21"/>
      </w:rPr>
    </w:lvl>
    <w:lvl w:ilvl="1" w:tentative="0">
      <w:start w:val="1"/>
      <w:numFmt w:val="decimal"/>
      <w:suff w:val="nothing"/>
      <w:lvlText w:val="%1%2　"/>
      <w:lvlJc w:val="left"/>
      <w:rPr>
        <w:rFonts w:hint="eastAsia" w:ascii="黑体" w:hAnsi="Times New Roman" w:eastAsia="黑体" w:cs="Times New Roman"/>
        <w:b w:val="0"/>
        <w:i w:val="0"/>
        <w:sz w:val="21"/>
      </w:rPr>
    </w:lvl>
    <w:lvl w:ilvl="2" w:tentative="0">
      <w:start w:val="1"/>
      <w:numFmt w:val="decimal"/>
      <w:suff w:val="nothing"/>
      <w:lvlText w:val="%1%2.%3　"/>
      <w:lvlJc w:val="left"/>
      <w:pPr>
        <w:ind w:left="1134" w:firstLine="142"/>
      </w:pPr>
      <w:rPr>
        <w:rFonts w:hint="eastAsia" w:ascii="黑体" w:hAnsi="Times New Roman" w:eastAsia="黑体" w:cs="Times New Roman"/>
        <w:b w:val="0"/>
        <w:i w:val="0"/>
        <w:sz w:val="21"/>
      </w:rPr>
    </w:lvl>
    <w:lvl w:ilvl="3" w:tentative="0">
      <w:start w:val="1"/>
      <w:numFmt w:val="decimal"/>
      <w:suff w:val="nothing"/>
      <w:lvlText w:val="%1%2.%3.%4　"/>
      <w:lvlJc w:val="left"/>
      <w:pPr>
        <w:ind w:left="426"/>
      </w:pPr>
      <w:rPr>
        <w:rFonts w:hint="eastAsia" w:ascii="黑体" w:hAnsi="Times New Roman" w:eastAsia="黑体" w:cs="Times New Roman"/>
        <w:b w:val="0"/>
        <w:i w:val="0"/>
        <w:sz w:val="21"/>
      </w:rPr>
    </w:lvl>
    <w:lvl w:ilvl="4" w:tentative="0">
      <w:start w:val="1"/>
      <w:numFmt w:val="decimal"/>
      <w:suff w:val="nothing"/>
      <w:lvlText w:val="%1%2.%3.%4.%5　"/>
      <w:lvlJc w:val="left"/>
      <w:pPr>
        <w:ind w:left="1277"/>
      </w:pPr>
      <w:rPr>
        <w:rFonts w:hint="eastAsia" w:ascii="黑体" w:eastAsia="黑体" w:cs="Times New Roman"/>
      </w:rPr>
    </w:lvl>
    <w:lvl w:ilvl="5" w:tentative="0">
      <w:start w:val="1"/>
      <w:numFmt w:val="decimal"/>
      <w:pStyle w:val="110"/>
      <w:suff w:val="nothing"/>
      <w:lvlText w:val="%1%2.%3.%4.%5.%6　"/>
      <w:lvlJc w:val="left"/>
      <w:rPr>
        <w:rFonts w:hint="eastAsia" w:ascii="黑体" w:hAnsi="Times New Roman" w:eastAsia="黑体" w:cs="Times New Roman"/>
        <w:b w:val="0"/>
        <w:i w:val="0"/>
        <w:sz w:val="21"/>
      </w:rPr>
    </w:lvl>
    <w:lvl w:ilvl="6" w:tentative="0">
      <w:start w:val="1"/>
      <w:numFmt w:val="decimal"/>
      <w:pStyle w:val="126"/>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0">
    <w:nsid w:val="6DBF04F4"/>
    <w:multiLevelType w:val="multilevel"/>
    <w:tmpl w:val="6DBF04F4"/>
    <w:lvl w:ilvl="0" w:tentative="0">
      <w:start w:val="1"/>
      <w:numFmt w:val="none"/>
      <w:pStyle w:val="138"/>
      <w:lvlText w:val="%1注："/>
      <w:lvlJc w:val="left"/>
      <w:pPr>
        <w:tabs>
          <w:tab w:val="left" w:pos="1140"/>
        </w:tabs>
        <w:ind w:left="840" w:hanging="420"/>
      </w:pPr>
      <w:rPr>
        <w:rFonts w:hint="eastAsia" w:ascii="宋体" w:hAnsi="Times New Roman"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6F9207DA"/>
    <w:multiLevelType w:val="multilevel"/>
    <w:tmpl w:val="6F9207DA"/>
    <w:lvl w:ilvl="0" w:tentative="0">
      <w:start w:val="1"/>
      <w:numFmt w:val="decimal"/>
      <w:pStyle w:val="103"/>
      <w:suff w:val="nothing"/>
      <w:lvlText w:val="图%1　"/>
      <w:lvlJc w:val="left"/>
      <w:rPr>
        <w:rFonts w:hint="eastAsia" w:ascii="黑体" w:hAnsi="Times New Roman" w:eastAsia="黑体" w:cs="Times New Roman"/>
        <w:b w:val="0"/>
        <w:i w:val="0"/>
        <w:sz w:val="21"/>
      </w:rPr>
    </w:lvl>
    <w:lvl w:ilvl="1" w:tentative="0">
      <w:start w:val="1"/>
      <w:numFmt w:val="decimal"/>
      <w:lvlText w:val="3.%2"/>
      <w:lvlJc w:val="left"/>
      <w:rPr>
        <w:rFonts w:hint="eastAsia" w:cs="Times New Roman"/>
        <w:b w:val="0"/>
        <w:i w:val="0"/>
        <w:sz w:val="21"/>
      </w:rPr>
    </w:lvl>
    <w:lvl w:ilvl="2" w:tentative="0">
      <w:start w:val="1"/>
      <w:numFmt w:val="decimal"/>
      <w:suff w:val="nothing"/>
      <w:lvlText w:val="3%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2">
    <w:nsid w:val="73B24D76"/>
    <w:multiLevelType w:val="multilevel"/>
    <w:tmpl w:val="73B24D76"/>
    <w:lvl w:ilvl="0" w:tentative="0">
      <w:start w:val="1"/>
      <w:numFmt w:val="decimal"/>
      <w:lvlText w:val="%1　"/>
      <w:lvlJc w:val="left"/>
      <w:rPr>
        <w:rFonts w:hint="eastAsia" w:eastAsia="黑体" w:cs="Times New Roman"/>
        <w:sz w:val="21"/>
      </w:rPr>
    </w:lvl>
    <w:lvl w:ilvl="1" w:tentative="0">
      <w:start w:val="2"/>
      <w:numFmt w:val="decimal"/>
      <w:isLgl/>
      <w:lvlText w:val="%1.%2"/>
      <w:lvlJc w:val="left"/>
      <w:pPr>
        <w:ind w:left="510" w:hanging="510"/>
      </w:pPr>
      <w:rPr>
        <w:rFonts w:hint="default"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13">
    <w:nsid w:val="76933334"/>
    <w:multiLevelType w:val="multilevel"/>
    <w:tmpl w:val="76933334"/>
    <w:lvl w:ilvl="0" w:tentative="0">
      <w:start w:val="1"/>
      <w:numFmt w:val="none"/>
      <w:pStyle w:val="155"/>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2"/>
      <w:numFmt w:val="decimal"/>
      <w:lvlText w:val="%5、"/>
      <w:lvlJc w:val="left"/>
      <w:pPr>
        <w:ind w:left="2040" w:hanging="360"/>
      </w:pPr>
      <w:rPr>
        <w:rFonts w:hint="default"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4">
    <w:nsid w:val="79AC084F"/>
    <w:multiLevelType w:val="multilevel"/>
    <w:tmpl w:val="79AC084F"/>
    <w:lvl w:ilvl="0" w:tentative="0">
      <w:start w:val="5"/>
      <w:numFmt w:val="decimal"/>
      <w:lvlText w:val="%1."/>
      <w:lvlJc w:val="left"/>
      <w:pPr>
        <w:ind w:left="420" w:hanging="420"/>
      </w:pPr>
      <w:rPr>
        <w:rFonts w:hint="eastAsia" w:cs="Times New Roman"/>
      </w:rPr>
    </w:lvl>
    <w:lvl w:ilvl="1" w:tentative="0">
      <w:start w:val="1"/>
      <w:numFmt w:val="decimal"/>
      <w:isLgl/>
      <w:lvlText w:val="%1.%2"/>
      <w:lvlJc w:val="left"/>
      <w:pPr>
        <w:ind w:left="510" w:hanging="510"/>
      </w:pPr>
      <w:rPr>
        <w:rFonts w:hint="default" w:cs="Times New Roman"/>
      </w:rPr>
    </w:lvl>
    <w:lvl w:ilvl="2" w:tentative="0">
      <w:start w:val="1"/>
      <w:numFmt w:val="decimal"/>
      <w:isLgl/>
      <w:lvlText w:val="%1.%2.%3"/>
      <w:lvlJc w:val="left"/>
      <w:pPr>
        <w:ind w:left="720" w:hanging="720"/>
      </w:pPr>
      <w:rPr>
        <w:rFonts w:hint="default" w:ascii="黑体" w:hAnsi="黑体" w:eastAsia="黑体"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num w:numId="1">
    <w:abstractNumId w:val="11"/>
  </w:num>
  <w:num w:numId="2">
    <w:abstractNumId w:val="8"/>
  </w:num>
  <w:num w:numId="3">
    <w:abstractNumId w:val="9"/>
  </w:num>
  <w:num w:numId="4">
    <w:abstractNumId w:val="3"/>
  </w:num>
  <w:num w:numId="5">
    <w:abstractNumId w:val="1"/>
  </w:num>
  <w:num w:numId="6">
    <w:abstractNumId w:val="4"/>
  </w:num>
  <w:num w:numId="7">
    <w:abstractNumId w:val="6"/>
  </w:num>
  <w:num w:numId="8">
    <w:abstractNumId w:val="10"/>
  </w:num>
  <w:num w:numId="9">
    <w:abstractNumId w:val="2"/>
  </w:num>
  <w:num w:numId="10">
    <w:abstractNumId w:val="0"/>
  </w:num>
  <w:num w:numId="11">
    <w:abstractNumId w:val="13"/>
  </w:num>
  <w:num w:numId="12">
    <w:abstractNumId w:val="7"/>
  </w:num>
  <w:num w:numId="13">
    <w:abstractNumId w:val="12"/>
  </w:num>
  <w:num w:numId="14">
    <w:abstractNumId w:val="5"/>
  </w:num>
  <w:num w:numId="15">
    <w:abstractNumId w:val="13"/>
    <w:lvlOverride w:ilvl="1">
      <w:startOverride w:val="1"/>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1"/>
  <w:bordersDoNotSurroundFooter w:val="1"/>
  <w:attachedTemplate r:id="rId1"/>
  <w:documentProtection w:enforcement="0"/>
  <w:defaultTabStop w:val="420"/>
  <w:evenAndOddHeaders w:val="1"/>
  <w:drawingGridHorizontalSpacing w:val="110"/>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EA6"/>
    <w:rsid w:val="00002C1E"/>
    <w:rsid w:val="00003182"/>
    <w:rsid w:val="0000318B"/>
    <w:rsid w:val="000036FB"/>
    <w:rsid w:val="00003913"/>
    <w:rsid w:val="00004599"/>
    <w:rsid w:val="00005316"/>
    <w:rsid w:val="00005D28"/>
    <w:rsid w:val="00006325"/>
    <w:rsid w:val="0000718B"/>
    <w:rsid w:val="00007665"/>
    <w:rsid w:val="00010059"/>
    <w:rsid w:val="00010C9E"/>
    <w:rsid w:val="00011236"/>
    <w:rsid w:val="00011783"/>
    <w:rsid w:val="00013C1B"/>
    <w:rsid w:val="0001481C"/>
    <w:rsid w:val="00014CC5"/>
    <w:rsid w:val="00015585"/>
    <w:rsid w:val="000159AA"/>
    <w:rsid w:val="00015DBB"/>
    <w:rsid w:val="00015F4B"/>
    <w:rsid w:val="000207A7"/>
    <w:rsid w:val="0002126A"/>
    <w:rsid w:val="00021F6E"/>
    <w:rsid w:val="000232DF"/>
    <w:rsid w:val="00023F89"/>
    <w:rsid w:val="00024108"/>
    <w:rsid w:val="00024ED2"/>
    <w:rsid w:val="0002505C"/>
    <w:rsid w:val="00026FB0"/>
    <w:rsid w:val="00027296"/>
    <w:rsid w:val="000305F3"/>
    <w:rsid w:val="00030713"/>
    <w:rsid w:val="0003106C"/>
    <w:rsid w:val="000313CE"/>
    <w:rsid w:val="00031F70"/>
    <w:rsid w:val="00032F03"/>
    <w:rsid w:val="000331C7"/>
    <w:rsid w:val="00033A39"/>
    <w:rsid w:val="00033AA7"/>
    <w:rsid w:val="00033B1A"/>
    <w:rsid w:val="00033FBE"/>
    <w:rsid w:val="000348BE"/>
    <w:rsid w:val="00036574"/>
    <w:rsid w:val="00036FBA"/>
    <w:rsid w:val="0003790F"/>
    <w:rsid w:val="00037AA7"/>
    <w:rsid w:val="00040F51"/>
    <w:rsid w:val="00046A16"/>
    <w:rsid w:val="00047B8F"/>
    <w:rsid w:val="00047DC3"/>
    <w:rsid w:val="00051543"/>
    <w:rsid w:val="0005154E"/>
    <w:rsid w:val="00051863"/>
    <w:rsid w:val="00052CAF"/>
    <w:rsid w:val="000579C2"/>
    <w:rsid w:val="00057DF6"/>
    <w:rsid w:val="0006005B"/>
    <w:rsid w:val="00061724"/>
    <w:rsid w:val="00061D59"/>
    <w:rsid w:val="00061DB2"/>
    <w:rsid w:val="00061DD4"/>
    <w:rsid w:val="00062467"/>
    <w:rsid w:val="000631C2"/>
    <w:rsid w:val="00066F66"/>
    <w:rsid w:val="00066F74"/>
    <w:rsid w:val="00070681"/>
    <w:rsid w:val="000716ED"/>
    <w:rsid w:val="00071A86"/>
    <w:rsid w:val="00072201"/>
    <w:rsid w:val="000725FF"/>
    <w:rsid w:val="000728A3"/>
    <w:rsid w:val="00075A6D"/>
    <w:rsid w:val="00075E38"/>
    <w:rsid w:val="000762FB"/>
    <w:rsid w:val="0007666A"/>
    <w:rsid w:val="000769FD"/>
    <w:rsid w:val="0007707A"/>
    <w:rsid w:val="00077490"/>
    <w:rsid w:val="000805AC"/>
    <w:rsid w:val="00080924"/>
    <w:rsid w:val="00081EFD"/>
    <w:rsid w:val="00083305"/>
    <w:rsid w:val="00084FDB"/>
    <w:rsid w:val="0008517D"/>
    <w:rsid w:val="000855A4"/>
    <w:rsid w:val="00086623"/>
    <w:rsid w:val="00086792"/>
    <w:rsid w:val="00087797"/>
    <w:rsid w:val="0009375D"/>
    <w:rsid w:val="0009444B"/>
    <w:rsid w:val="00094777"/>
    <w:rsid w:val="000956EF"/>
    <w:rsid w:val="0009596C"/>
    <w:rsid w:val="00096D62"/>
    <w:rsid w:val="000A0DA8"/>
    <w:rsid w:val="000A117E"/>
    <w:rsid w:val="000A3811"/>
    <w:rsid w:val="000A62B9"/>
    <w:rsid w:val="000A74C9"/>
    <w:rsid w:val="000A7AE8"/>
    <w:rsid w:val="000B1963"/>
    <w:rsid w:val="000B1F87"/>
    <w:rsid w:val="000B2EB5"/>
    <w:rsid w:val="000B304E"/>
    <w:rsid w:val="000B34F0"/>
    <w:rsid w:val="000B3B57"/>
    <w:rsid w:val="000B5543"/>
    <w:rsid w:val="000B5C5C"/>
    <w:rsid w:val="000B5EB5"/>
    <w:rsid w:val="000B7CC4"/>
    <w:rsid w:val="000B7D6E"/>
    <w:rsid w:val="000C11C1"/>
    <w:rsid w:val="000C3785"/>
    <w:rsid w:val="000C4616"/>
    <w:rsid w:val="000C4867"/>
    <w:rsid w:val="000C4DD3"/>
    <w:rsid w:val="000C6E18"/>
    <w:rsid w:val="000C7583"/>
    <w:rsid w:val="000D0120"/>
    <w:rsid w:val="000D0CF5"/>
    <w:rsid w:val="000D38A0"/>
    <w:rsid w:val="000D43B9"/>
    <w:rsid w:val="000D58C2"/>
    <w:rsid w:val="000D5BCC"/>
    <w:rsid w:val="000D5CA7"/>
    <w:rsid w:val="000D6C31"/>
    <w:rsid w:val="000D6E85"/>
    <w:rsid w:val="000D6F03"/>
    <w:rsid w:val="000D71FA"/>
    <w:rsid w:val="000E1412"/>
    <w:rsid w:val="000E144C"/>
    <w:rsid w:val="000E336C"/>
    <w:rsid w:val="000E3705"/>
    <w:rsid w:val="000E4B7D"/>
    <w:rsid w:val="000E6270"/>
    <w:rsid w:val="000E77AD"/>
    <w:rsid w:val="000E77E5"/>
    <w:rsid w:val="000F0BF4"/>
    <w:rsid w:val="000F17C6"/>
    <w:rsid w:val="000F1F70"/>
    <w:rsid w:val="000F2A28"/>
    <w:rsid w:val="000F2EB7"/>
    <w:rsid w:val="000F3F6D"/>
    <w:rsid w:val="000F47A0"/>
    <w:rsid w:val="000F50CC"/>
    <w:rsid w:val="000F5518"/>
    <w:rsid w:val="000F5AFB"/>
    <w:rsid w:val="000F6DB3"/>
    <w:rsid w:val="000F715F"/>
    <w:rsid w:val="001004F2"/>
    <w:rsid w:val="001006A1"/>
    <w:rsid w:val="00100D56"/>
    <w:rsid w:val="00100ED2"/>
    <w:rsid w:val="0010122D"/>
    <w:rsid w:val="00102969"/>
    <w:rsid w:val="001043F2"/>
    <w:rsid w:val="00105E5A"/>
    <w:rsid w:val="0010675D"/>
    <w:rsid w:val="001073BF"/>
    <w:rsid w:val="00107A98"/>
    <w:rsid w:val="00110949"/>
    <w:rsid w:val="001115C3"/>
    <w:rsid w:val="001118C5"/>
    <w:rsid w:val="001119F1"/>
    <w:rsid w:val="00111DB9"/>
    <w:rsid w:val="00112EDE"/>
    <w:rsid w:val="00112F5D"/>
    <w:rsid w:val="001137A9"/>
    <w:rsid w:val="00114338"/>
    <w:rsid w:val="00114F66"/>
    <w:rsid w:val="001161FF"/>
    <w:rsid w:val="00116214"/>
    <w:rsid w:val="00116DFF"/>
    <w:rsid w:val="0012133A"/>
    <w:rsid w:val="001230F3"/>
    <w:rsid w:val="001231BF"/>
    <w:rsid w:val="001231F5"/>
    <w:rsid w:val="00124370"/>
    <w:rsid w:val="00124F4F"/>
    <w:rsid w:val="00125815"/>
    <w:rsid w:val="001261AC"/>
    <w:rsid w:val="0012697D"/>
    <w:rsid w:val="001275ED"/>
    <w:rsid w:val="001302DC"/>
    <w:rsid w:val="001309CA"/>
    <w:rsid w:val="00130D22"/>
    <w:rsid w:val="00131B7D"/>
    <w:rsid w:val="00131EDA"/>
    <w:rsid w:val="00133B9A"/>
    <w:rsid w:val="00133C13"/>
    <w:rsid w:val="00133E15"/>
    <w:rsid w:val="001343F8"/>
    <w:rsid w:val="001346B8"/>
    <w:rsid w:val="001353D4"/>
    <w:rsid w:val="00135870"/>
    <w:rsid w:val="0013587E"/>
    <w:rsid w:val="001360C9"/>
    <w:rsid w:val="00136ADB"/>
    <w:rsid w:val="00136E54"/>
    <w:rsid w:val="00137CFE"/>
    <w:rsid w:val="00140206"/>
    <w:rsid w:val="001406EF"/>
    <w:rsid w:val="00141BE5"/>
    <w:rsid w:val="001430DB"/>
    <w:rsid w:val="0014325C"/>
    <w:rsid w:val="0014591B"/>
    <w:rsid w:val="00146493"/>
    <w:rsid w:val="001464C8"/>
    <w:rsid w:val="00150018"/>
    <w:rsid w:val="001529E7"/>
    <w:rsid w:val="00153463"/>
    <w:rsid w:val="0015560D"/>
    <w:rsid w:val="001562E3"/>
    <w:rsid w:val="00160501"/>
    <w:rsid w:val="00160805"/>
    <w:rsid w:val="00160CB7"/>
    <w:rsid w:val="00161E07"/>
    <w:rsid w:val="00162A0C"/>
    <w:rsid w:val="00162F83"/>
    <w:rsid w:val="0016322B"/>
    <w:rsid w:val="0016389D"/>
    <w:rsid w:val="00163EFF"/>
    <w:rsid w:val="00165574"/>
    <w:rsid w:val="001658C5"/>
    <w:rsid w:val="00166E2A"/>
    <w:rsid w:val="00167736"/>
    <w:rsid w:val="00170B90"/>
    <w:rsid w:val="0017157E"/>
    <w:rsid w:val="00171D7A"/>
    <w:rsid w:val="00173893"/>
    <w:rsid w:val="00174285"/>
    <w:rsid w:val="001742D1"/>
    <w:rsid w:val="001744EA"/>
    <w:rsid w:val="0017465B"/>
    <w:rsid w:val="00175236"/>
    <w:rsid w:val="00175484"/>
    <w:rsid w:val="001761E1"/>
    <w:rsid w:val="00177D35"/>
    <w:rsid w:val="00177EE0"/>
    <w:rsid w:val="001804CD"/>
    <w:rsid w:val="00181962"/>
    <w:rsid w:val="00183392"/>
    <w:rsid w:val="0018368A"/>
    <w:rsid w:val="00184114"/>
    <w:rsid w:val="00185631"/>
    <w:rsid w:val="00185792"/>
    <w:rsid w:val="00185ABA"/>
    <w:rsid w:val="00185C45"/>
    <w:rsid w:val="0018635B"/>
    <w:rsid w:val="00186379"/>
    <w:rsid w:val="001866B7"/>
    <w:rsid w:val="0018714A"/>
    <w:rsid w:val="00191555"/>
    <w:rsid w:val="00193045"/>
    <w:rsid w:val="00193497"/>
    <w:rsid w:val="00193795"/>
    <w:rsid w:val="0019422D"/>
    <w:rsid w:val="00194540"/>
    <w:rsid w:val="0019720A"/>
    <w:rsid w:val="00197DFE"/>
    <w:rsid w:val="001A01C5"/>
    <w:rsid w:val="001A08C1"/>
    <w:rsid w:val="001A1112"/>
    <w:rsid w:val="001A3734"/>
    <w:rsid w:val="001A383C"/>
    <w:rsid w:val="001A392C"/>
    <w:rsid w:val="001A40D5"/>
    <w:rsid w:val="001A4C7F"/>
    <w:rsid w:val="001A59F9"/>
    <w:rsid w:val="001A5B16"/>
    <w:rsid w:val="001A6D2E"/>
    <w:rsid w:val="001A7264"/>
    <w:rsid w:val="001A7BB8"/>
    <w:rsid w:val="001B0159"/>
    <w:rsid w:val="001B268A"/>
    <w:rsid w:val="001B2A45"/>
    <w:rsid w:val="001B2C31"/>
    <w:rsid w:val="001B315D"/>
    <w:rsid w:val="001B3A84"/>
    <w:rsid w:val="001B3B95"/>
    <w:rsid w:val="001B3CB3"/>
    <w:rsid w:val="001B3E08"/>
    <w:rsid w:val="001B5995"/>
    <w:rsid w:val="001B6F74"/>
    <w:rsid w:val="001B7564"/>
    <w:rsid w:val="001C07AF"/>
    <w:rsid w:val="001C0B59"/>
    <w:rsid w:val="001C13DD"/>
    <w:rsid w:val="001C1640"/>
    <w:rsid w:val="001C1D51"/>
    <w:rsid w:val="001C26F6"/>
    <w:rsid w:val="001C28D4"/>
    <w:rsid w:val="001C2D36"/>
    <w:rsid w:val="001C2FFD"/>
    <w:rsid w:val="001C310F"/>
    <w:rsid w:val="001C3698"/>
    <w:rsid w:val="001C391F"/>
    <w:rsid w:val="001C57D4"/>
    <w:rsid w:val="001C6EAA"/>
    <w:rsid w:val="001C7B1F"/>
    <w:rsid w:val="001C7E54"/>
    <w:rsid w:val="001D0D3A"/>
    <w:rsid w:val="001D0E05"/>
    <w:rsid w:val="001D1A04"/>
    <w:rsid w:val="001D1A3D"/>
    <w:rsid w:val="001D2554"/>
    <w:rsid w:val="001D3D13"/>
    <w:rsid w:val="001D40DA"/>
    <w:rsid w:val="001D411F"/>
    <w:rsid w:val="001D4AF9"/>
    <w:rsid w:val="001D5233"/>
    <w:rsid w:val="001D56A7"/>
    <w:rsid w:val="001D6020"/>
    <w:rsid w:val="001D6CCC"/>
    <w:rsid w:val="001D6FCE"/>
    <w:rsid w:val="001D7831"/>
    <w:rsid w:val="001D784A"/>
    <w:rsid w:val="001E0713"/>
    <w:rsid w:val="001E1F04"/>
    <w:rsid w:val="001E299D"/>
    <w:rsid w:val="001E29AA"/>
    <w:rsid w:val="001E2D13"/>
    <w:rsid w:val="001E2DB6"/>
    <w:rsid w:val="001E3585"/>
    <w:rsid w:val="001E5418"/>
    <w:rsid w:val="001E5CC4"/>
    <w:rsid w:val="001E5EDD"/>
    <w:rsid w:val="001E6E59"/>
    <w:rsid w:val="001E75FE"/>
    <w:rsid w:val="001E7FC0"/>
    <w:rsid w:val="001F187D"/>
    <w:rsid w:val="001F26AC"/>
    <w:rsid w:val="001F2747"/>
    <w:rsid w:val="001F2D02"/>
    <w:rsid w:val="001F2F08"/>
    <w:rsid w:val="001F327E"/>
    <w:rsid w:val="001F3492"/>
    <w:rsid w:val="001F3884"/>
    <w:rsid w:val="001F38E2"/>
    <w:rsid w:val="001F41A7"/>
    <w:rsid w:val="001F44AE"/>
    <w:rsid w:val="001F4C7F"/>
    <w:rsid w:val="001F4F2C"/>
    <w:rsid w:val="001F56D5"/>
    <w:rsid w:val="001F5C25"/>
    <w:rsid w:val="001F7605"/>
    <w:rsid w:val="001F7C2E"/>
    <w:rsid w:val="00201330"/>
    <w:rsid w:val="002036A4"/>
    <w:rsid w:val="00203866"/>
    <w:rsid w:val="00204548"/>
    <w:rsid w:val="00204A3B"/>
    <w:rsid w:val="00204EC4"/>
    <w:rsid w:val="002056B8"/>
    <w:rsid w:val="00205FF8"/>
    <w:rsid w:val="00210502"/>
    <w:rsid w:val="00210A59"/>
    <w:rsid w:val="00212A36"/>
    <w:rsid w:val="00213FB1"/>
    <w:rsid w:val="00214AF0"/>
    <w:rsid w:val="002150DD"/>
    <w:rsid w:val="00215C8C"/>
    <w:rsid w:val="002161FD"/>
    <w:rsid w:val="00216899"/>
    <w:rsid w:val="00216D2B"/>
    <w:rsid w:val="0022104E"/>
    <w:rsid w:val="00221117"/>
    <w:rsid w:val="00222515"/>
    <w:rsid w:val="002225DF"/>
    <w:rsid w:val="00222BA0"/>
    <w:rsid w:val="00223575"/>
    <w:rsid w:val="002241E7"/>
    <w:rsid w:val="00224386"/>
    <w:rsid w:val="0022511E"/>
    <w:rsid w:val="0022551C"/>
    <w:rsid w:val="002258BE"/>
    <w:rsid w:val="00225E9C"/>
    <w:rsid w:val="00227A57"/>
    <w:rsid w:val="00230F2D"/>
    <w:rsid w:val="00231CC1"/>
    <w:rsid w:val="00234240"/>
    <w:rsid w:val="00234B96"/>
    <w:rsid w:val="002354D3"/>
    <w:rsid w:val="00236452"/>
    <w:rsid w:val="0023730D"/>
    <w:rsid w:val="0023747A"/>
    <w:rsid w:val="0023760A"/>
    <w:rsid w:val="00240A87"/>
    <w:rsid w:val="002422B9"/>
    <w:rsid w:val="0024380C"/>
    <w:rsid w:val="002439E5"/>
    <w:rsid w:val="00244BA0"/>
    <w:rsid w:val="00244E31"/>
    <w:rsid w:val="00245754"/>
    <w:rsid w:val="00247EF7"/>
    <w:rsid w:val="00250AC7"/>
    <w:rsid w:val="00253012"/>
    <w:rsid w:val="00253847"/>
    <w:rsid w:val="00253F9D"/>
    <w:rsid w:val="0025495D"/>
    <w:rsid w:val="00254CA4"/>
    <w:rsid w:val="00255CE0"/>
    <w:rsid w:val="00256F71"/>
    <w:rsid w:val="002603DF"/>
    <w:rsid w:val="00261618"/>
    <w:rsid w:val="00263FE6"/>
    <w:rsid w:val="00265933"/>
    <w:rsid w:val="00266172"/>
    <w:rsid w:val="00266483"/>
    <w:rsid w:val="0026683D"/>
    <w:rsid w:val="00267327"/>
    <w:rsid w:val="0026733C"/>
    <w:rsid w:val="0027086E"/>
    <w:rsid w:val="00270A8D"/>
    <w:rsid w:val="00271433"/>
    <w:rsid w:val="00271E88"/>
    <w:rsid w:val="00273675"/>
    <w:rsid w:val="002739DC"/>
    <w:rsid w:val="0027593C"/>
    <w:rsid w:val="0027666A"/>
    <w:rsid w:val="00276702"/>
    <w:rsid w:val="00277C2F"/>
    <w:rsid w:val="00277C75"/>
    <w:rsid w:val="00277FBC"/>
    <w:rsid w:val="00280293"/>
    <w:rsid w:val="002816AE"/>
    <w:rsid w:val="002831C7"/>
    <w:rsid w:val="002832DB"/>
    <w:rsid w:val="00283819"/>
    <w:rsid w:val="00284B4C"/>
    <w:rsid w:val="00285666"/>
    <w:rsid w:val="00285810"/>
    <w:rsid w:val="002858AE"/>
    <w:rsid w:val="00285B2F"/>
    <w:rsid w:val="00286912"/>
    <w:rsid w:val="00286E72"/>
    <w:rsid w:val="002877AB"/>
    <w:rsid w:val="00287E54"/>
    <w:rsid w:val="00290290"/>
    <w:rsid w:val="00290DAE"/>
    <w:rsid w:val="002913BE"/>
    <w:rsid w:val="0029143A"/>
    <w:rsid w:val="00292488"/>
    <w:rsid w:val="00292FDC"/>
    <w:rsid w:val="00293263"/>
    <w:rsid w:val="002939AD"/>
    <w:rsid w:val="00294955"/>
    <w:rsid w:val="002962ED"/>
    <w:rsid w:val="00297A83"/>
    <w:rsid w:val="002A04CF"/>
    <w:rsid w:val="002A24D3"/>
    <w:rsid w:val="002A3847"/>
    <w:rsid w:val="002A3C70"/>
    <w:rsid w:val="002A3DF7"/>
    <w:rsid w:val="002A56FF"/>
    <w:rsid w:val="002A5949"/>
    <w:rsid w:val="002A74A3"/>
    <w:rsid w:val="002A77C4"/>
    <w:rsid w:val="002B0CE6"/>
    <w:rsid w:val="002B31FE"/>
    <w:rsid w:val="002B3577"/>
    <w:rsid w:val="002B39B2"/>
    <w:rsid w:val="002B3AC5"/>
    <w:rsid w:val="002B3B9C"/>
    <w:rsid w:val="002B46E9"/>
    <w:rsid w:val="002B548B"/>
    <w:rsid w:val="002B5711"/>
    <w:rsid w:val="002B5B02"/>
    <w:rsid w:val="002B5E77"/>
    <w:rsid w:val="002B650E"/>
    <w:rsid w:val="002B799C"/>
    <w:rsid w:val="002C0073"/>
    <w:rsid w:val="002C0D3C"/>
    <w:rsid w:val="002C3592"/>
    <w:rsid w:val="002C3D8B"/>
    <w:rsid w:val="002C5C53"/>
    <w:rsid w:val="002C7BDA"/>
    <w:rsid w:val="002D0B8F"/>
    <w:rsid w:val="002D3724"/>
    <w:rsid w:val="002D4CBF"/>
    <w:rsid w:val="002D59B6"/>
    <w:rsid w:val="002D729F"/>
    <w:rsid w:val="002D72C9"/>
    <w:rsid w:val="002E0C38"/>
    <w:rsid w:val="002E124C"/>
    <w:rsid w:val="002E134C"/>
    <w:rsid w:val="002E13AE"/>
    <w:rsid w:val="002E287A"/>
    <w:rsid w:val="002E4A34"/>
    <w:rsid w:val="002E4A96"/>
    <w:rsid w:val="002E75DE"/>
    <w:rsid w:val="002E7A42"/>
    <w:rsid w:val="002E7C01"/>
    <w:rsid w:val="002F21C9"/>
    <w:rsid w:val="002F4474"/>
    <w:rsid w:val="002F6AB1"/>
    <w:rsid w:val="002F7234"/>
    <w:rsid w:val="00301D31"/>
    <w:rsid w:val="00304E4C"/>
    <w:rsid w:val="00305198"/>
    <w:rsid w:val="00305CC4"/>
    <w:rsid w:val="00305CED"/>
    <w:rsid w:val="003064DD"/>
    <w:rsid w:val="00306A25"/>
    <w:rsid w:val="00310BF6"/>
    <w:rsid w:val="003111FF"/>
    <w:rsid w:val="003123C6"/>
    <w:rsid w:val="0031364D"/>
    <w:rsid w:val="00313B17"/>
    <w:rsid w:val="003143DB"/>
    <w:rsid w:val="00315600"/>
    <w:rsid w:val="003156B5"/>
    <w:rsid w:val="00315A7E"/>
    <w:rsid w:val="00315AA9"/>
    <w:rsid w:val="0031637C"/>
    <w:rsid w:val="003167DA"/>
    <w:rsid w:val="003171AA"/>
    <w:rsid w:val="0031727A"/>
    <w:rsid w:val="00317414"/>
    <w:rsid w:val="00317F01"/>
    <w:rsid w:val="00320177"/>
    <w:rsid w:val="00320325"/>
    <w:rsid w:val="003210AC"/>
    <w:rsid w:val="003213F2"/>
    <w:rsid w:val="003223A5"/>
    <w:rsid w:val="003239FA"/>
    <w:rsid w:val="0032439B"/>
    <w:rsid w:val="00325D44"/>
    <w:rsid w:val="00326BBD"/>
    <w:rsid w:val="003271BA"/>
    <w:rsid w:val="0032743E"/>
    <w:rsid w:val="00330CC1"/>
    <w:rsid w:val="00330EA9"/>
    <w:rsid w:val="003334EF"/>
    <w:rsid w:val="00335FAA"/>
    <w:rsid w:val="00336C00"/>
    <w:rsid w:val="00336F97"/>
    <w:rsid w:val="0034648D"/>
    <w:rsid w:val="00347071"/>
    <w:rsid w:val="003478F4"/>
    <w:rsid w:val="00347AD9"/>
    <w:rsid w:val="003513C2"/>
    <w:rsid w:val="00351AE0"/>
    <w:rsid w:val="00351DC2"/>
    <w:rsid w:val="00353236"/>
    <w:rsid w:val="00353D09"/>
    <w:rsid w:val="00354376"/>
    <w:rsid w:val="00354990"/>
    <w:rsid w:val="003553F0"/>
    <w:rsid w:val="0035689E"/>
    <w:rsid w:val="00357380"/>
    <w:rsid w:val="00357C0F"/>
    <w:rsid w:val="00357C3E"/>
    <w:rsid w:val="00360E2C"/>
    <w:rsid w:val="00362485"/>
    <w:rsid w:val="00362D16"/>
    <w:rsid w:val="00363084"/>
    <w:rsid w:val="00363169"/>
    <w:rsid w:val="003631CB"/>
    <w:rsid w:val="0036328F"/>
    <w:rsid w:val="00363390"/>
    <w:rsid w:val="00363640"/>
    <w:rsid w:val="00363754"/>
    <w:rsid w:val="00364DF7"/>
    <w:rsid w:val="003657E7"/>
    <w:rsid w:val="00366B45"/>
    <w:rsid w:val="00370640"/>
    <w:rsid w:val="00371161"/>
    <w:rsid w:val="003713A1"/>
    <w:rsid w:val="00372860"/>
    <w:rsid w:val="003737E5"/>
    <w:rsid w:val="0037411C"/>
    <w:rsid w:val="003770DE"/>
    <w:rsid w:val="0038012E"/>
    <w:rsid w:val="003802A1"/>
    <w:rsid w:val="00380A3A"/>
    <w:rsid w:val="00380E08"/>
    <w:rsid w:val="00381302"/>
    <w:rsid w:val="003815C8"/>
    <w:rsid w:val="00383483"/>
    <w:rsid w:val="0038400D"/>
    <w:rsid w:val="00384C27"/>
    <w:rsid w:val="00384E11"/>
    <w:rsid w:val="00386926"/>
    <w:rsid w:val="00387370"/>
    <w:rsid w:val="003876F3"/>
    <w:rsid w:val="00387C0F"/>
    <w:rsid w:val="0039018F"/>
    <w:rsid w:val="003909CB"/>
    <w:rsid w:val="0039188A"/>
    <w:rsid w:val="00392658"/>
    <w:rsid w:val="00392B98"/>
    <w:rsid w:val="00393E7E"/>
    <w:rsid w:val="003950C3"/>
    <w:rsid w:val="00395F4D"/>
    <w:rsid w:val="0039696A"/>
    <w:rsid w:val="00396F6F"/>
    <w:rsid w:val="003972D2"/>
    <w:rsid w:val="00397C2C"/>
    <w:rsid w:val="003A3043"/>
    <w:rsid w:val="003A3648"/>
    <w:rsid w:val="003A3F3A"/>
    <w:rsid w:val="003A4294"/>
    <w:rsid w:val="003A46EB"/>
    <w:rsid w:val="003A4FC1"/>
    <w:rsid w:val="003A57B6"/>
    <w:rsid w:val="003A6495"/>
    <w:rsid w:val="003A7FE3"/>
    <w:rsid w:val="003B0A5C"/>
    <w:rsid w:val="003B0D07"/>
    <w:rsid w:val="003B12E4"/>
    <w:rsid w:val="003B1924"/>
    <w:rsid w:val="003B3318"/>
    <w:rsid w:val="003B5A90"/>
    <w:rsid w:val="003B6805"/>
    <w:rsid w:val="003B6807"/>
    <w:rsid w:val="003B6A32"/>
    <w:rsid w:val="003B6E03"/>
    <w:rsid w:val="003B7102"/>
    <w:rsid w:val="003C0120"/>
    <w:rsid w:val="003C132E"/>
    <w:rsid w:val="003C146A"/>
    <w:rsid w:val="003C147F"/>
    <w:rsid w:val="003C33F8"/>
    <w:rsid w:val="003C40C7"/>
    <w:rsid w:val="003C40F5"/>
    <w:rsid w:val="003C4236"/>
    <w:rsid w:val="003C5035"/>
    <w:rsid w:val="003C560A"/>
    <w:rsid w:val="003C57BF"/>
    <w:rsid w:val="003C6689"/>
    <w:rsid w:val="003C73A5"/>
    <w:rsid w:val="003C7655"/>
    <w:rsid w:val="003D0BB9"/>
    <w:rsid w:val="003D11E8"/>
    <w:rsid w:val="003D151D"/>
    <w:rsid w:val="003D155E"/>
    <w:rsid w:val="003D180A"/>
    <w:rsid w:val="003D3384"/>
    <w:rsid w:val="003D4388"/>
    <w:rsid w:val="003D65EE"/>
    <w:rsid w:val="003D6C57"/>
    <w:rsid w:val="003E00E5"/>
    <w:rsid w:val="003E1199"/>
    <w:rsid w:val="003E132C"/>
    <w:rsid w:val="003E18EB"/>
    <w:rsid w:val="003E3B57"/>
    <w:rsid w:val="003E5788"/>
    <w:rsid w:val="003E6B33"/>
    <w:rsid w:val="003E6DA2"/>
    <w:rsid w:val="003E70BF"/>
    <w:rsid w:val="003E733F"/>
    <w:rsid w:val="003E7B05"/>
    <w:rsid w:val="003E7CD7"/>
    <w:rsid w:val="003F06FC"/>
    <w:rsid w:val="003F1A28"/>
    <w:rsid w:val="003F1BE6"/>
    <w:rsid w:val="003F1E4F"/>
    <w:rsid w:val="003F264A"/>
    <w:rsid w:val="003F2673"/>
    <w:rsid w:val="003F2CC0"/>
    <w:rsid w:val="003F3499"/>
    <w:rsid w:val="003F4608"/>
    <w:rsid w:val="003F56C2"/>
    <w:rsid w:val="003F5EAB"/>
    <w:rsid w:val="003F6319"/>
    <w:rsid w:val="003F6906"/>
    <w:rsid w:val="003F78DE"/>
    <w:rsid w:val="0040037C"/>
    <w:rsid w:val="004019D7"/>
    <w:rsid w:val="00402174"/>
    <w:rsid w:val="00402439"/>
    <w:rsid w:val="00402946"/>
    <w:rsid w:val="004029A0"/>
    <w:rsid w:val="004029E9"/>
    <w:rsid w:val="004036D4"/>
    <w:rsid w:val="004043B4"/>
    <w:rsid w:val="00405413"/>
    <w:rsid w:val="00405C4A"/>
    <w:rsid w:val="004064B1"/>
    <w:rsid w:val="00406EDD"/>
    <w:rsid w:val="00407084"/>
    <w:rsid w:val="00410335"/>
    <w:rsid w:val="00410D83"/>
    <w:rsid w:val="00410FC0"/>
    <w:rsid w:val="00411A35"/>
    <w:rsid w:val="0041383A"/>
    <w:rsid w:val="00413C7D"/>
    <w:rsid w:val="004147D0"/>
    <w:rsid w:val="00415BCB"/>
    <w:rsid w:val="00415DF8"/>
    <w:rsid w:val="00416909"/>
    <w:rsid w:val="0041741B"/>
    <w:rsid w:val="00417CAF"/>
    <w:rsid w:val="00417F4E"/>
    <w:rsid w:val="004206C2"/>
    <w:rsid w:val="00421C7C"/>
    <w:rsid w:val="00421EA8"/>
    <w:rsid w:val="00422F89"/>
    <w:rsid w:val="0042488D"/>
    <w:rsid w:val="00424C02"/>
    <w:rsid w:val="004251A3"/>
    <w:rsid w:val="00426066"/>
    <w:rsid w:val="0042670A"/>
    <w:rsid w:val="004269B4"/>
    <w:rsid w:val="00427D0D"/>
    <w:rsid w:val="00431F68"/>
    <w:rsid w:val="0043273D"/>
    <w:rsid w:val="00432DB4"/>
    <w:rsid w:val="00433227"/>
    <w:rsid w:val="00433346"/>
    <w:rsid w:val="004353A8"/>
    <w:rsid w:val="0043605C"/>
    <w:rsid w:val="004360C2"/>
    <w:rsid w:val="004364C2"/>
    <w:rsid w:val="00436926"/>
    <w:rsid w:val="00436C66"/>
    <w:rsid w:val="00436FF3"/>
    <w:rsid w:val="00437569"/>
    <w:rsid w:val="00440A5F"/>
    <w:rsid w:val="00440E2A"/>
    <w:rsid w:val="00441125"/>
    <w:rsid w:val="00441E55"/>
    <w:rsid w:val="00442E11"/>
    <w:rsid w:val="00443A66"/>
    <w:rsid w:val="00443C95"/>
    <w:rsid w:val="0044629D"/>
    <w:rsid w:val="004509A0"/>
    <w:rsid w:val="0045270F"/>
    <w:rsid w:val="00454A6A"/>
    <w:rsid w:val="00455C41"/>
    <w:rsid w:val="00455C9B"/>
    <w:rsid w:val="00456931"/>
    <w:rsid w:val="00456BAB"/>
    <w:rsid w:val="00456C51"/>
    <w:rsid w:val="00456D24"/>
    <w:rsid w:val="00457E19"/>
    <w:rsid w:val="00457EC0"/>
    <w:rsid w:val="00460BAD"/>
    <w:rsid w:val="004610AC"/>
    <w:rsid w:val="00461D9D"/>
    <w:rsid w:val="004632CA"/>
    <w:rsid w:val="004642AD"/>
    <w:rsid w:val="004646F1"/>
    <w:rsid w:val="00466BBB"/>
    <w:rsid w:val="00467A38"/>
    <w:rsid w:val="00470E66"/>
    <w:rsid w:val="00472E0F"/>
    <w:rsid w:val="0047425D"/>
    <w:rsid w:val="00474DBC"/>
    <w:rsid w:val="00475227"/>
    <w:rsid w:val="0047598E"/>
    <w:rsid w:val="0047771F"/>
    <w:rsid w:val="00477D79"/>
    <w:rsid w:val="004806B8"/>
    <w:rsid w:val="004816E3"/>
    <w:rsid w:val="0048228C"/>
    <w:rsid w:val="00482456"/>
    <w:rsid w:val="00482C71"/>
    <w:rsid w:val="00483CF3"/>
    <w:rsid w:val="00484AAD"/>
    <w:rsid w:val="00484CC2"/>
    <w:rsid w:val="00485085"/>
    <w:rsid w:val="004852BC"/>
    <w:rsid w:val="004857E7"/>
    <w:rsid w:val="00485824"/>
    <w:rsid w:val="0048646F"/>
    <w:rsid w:val="004866F1"/>
    <w:rsid w:val="004869B8"/>
    <w:rsid w:val="00487532"/>
    <w:rsid w:val="00490400"/>
    <w:rsid w:val="00490C8B"/>
    <w:rsid w:val="0049202D"/>
    <w:rsid w:val="004928AE"/>
    <w:rsid w:val="00492C25"/>
    <w:rsid w:val="004958E8"/>
    <w:rsid w:val="00495B97"/>
    <w:rsid w:val="00496ED5"/>
    <w:rsid w:val="0049723E"/>
    <w:rsid w:val="00497353"/>
    <w:rsid w:val="00497677"/>
    <w:rsid w:val="004A1108"/>
    <w:rsid w:val="004A2A7A"/>
    <w:rsid w:val="004A3ADC"/>
    <w:rsid w:val="004A4379"/>
    <w:rsid w:val="004A46A3"/>
    <w:rsid w:val="004A5A86"/>
    <w:rsid w:val="004A5AA1"/>
    <w:rsid w:val="004A5D36"/>
    <w:rsid w:val="004A6321"/>
    <w:rsid w:val="004A6453"/>
    <w:rsid w:val="004A6E3C"/>
    <w:rsid w:val="004A7B3F"/>
    <w:rsid w:val="004B0D26"/>
    <w:rsid w:val="004B2182"/>
    <w:rsid w:val="004B3F44"/>
    <w:rsid w:val="004B3F70"/>
    <w:rsid w:val="004B5089"/>
    <w:rsid w:val="004B6496"/>
    <w:rsid w:val="004C0319"/>
    <w:rsid w:val="004C169E"/>
    <w:rsid w:val="004C2B63"/>
    <w:rsid w:val="004C2EEE"/>
    <w:rsid w:val="004C3AEC"/>
    <w:rsid w:val="004C43F0"/>
    <w:rsid w:val="004C5339"/>
    <w:rsid w:val="004C5378"/>
    <w:rsid w:val="004C59DF"/>
    <w:rsid w:val="004C7080"/>
    <w:rsid w:val="004D00CC"/>
    <w:rsid w:val="004D133F"/>
    <w:rsid w:val="004D21BB"/>
    <w:rsid w:val="004D2D4F"/>
    <w:rsid w:val="004D31CF"/>
    <w:rsid w:val="004D382A"/>
    <w:rsid w:val="004D4874"/>
    <w:rsid w:val="004D49EA"/>
    <w:rsid w:val="004D5974"/>
    <w:rsid w:val="004D7983"/>
    <w:rsid w:val="004E06A8"/>
    <w:rsid w:val="004E0B4B"/>
    <w:rsid w:val="004E1096"/>
    <w:rsid w:val="004E2119"/>
    <w:rsid w:val="004E3C2E"/>
    <w:rsid w:val="004E756A"/>
    <w:rsid w:val="004F0404"/>
    <w:rsid w:val="004F09F0"/>
    <w:rsid w:val="004F0F90"/>
    <w:rsid w:val="004F1829"/>
    <w:rsid w:val="004F1EE0"/>
    <w:rsid w:val="004F22C9"/>
    <w:rsid w:val="004F31A6"/>
    <w:rsid w:val="004F63FC"/>
    <w:rsid w:val="004F788E"/>
    <w:rsid w:val="0050034C"/>
    <w:rsid w:val="005007E2"/>
    <w:rsid w:val="00500D16"/>
    <w:rsid w:val="00500D7F"/>
    <w:rsid w:val="00501E85"/>
    <w:rsid w:val="00504B14"/>
    <w:rsid w:val="00506049"/>
    <w:rsid w:val="00506300"/>
    <w:rsid w:val="0050692B"/>
    <w:rsid w:val="005117D1"/>
    <w:rsid w:val="00511B7E"/>
    <w:rsid w:val="0051331B"/>
    <w:rsid w:val="005134EE"/>
    <w:rsid w:val="00513B80"/>
    <w:rsid w:val="00513EA3"/>
    <w:rsid w:val="005141DC"/>
    <w:rsid w:val="005150A5"/>
    <w:rsid w:val="0051538A"/>
    <w:rsid w:val="00515A52"/>
    <w:rsid w:val="005160C9"/>
    <w:rsid w:val="00517634"/>
    <w:rsid w:val="005179D5"/>
    <w:rsid w:val="00522499"/>
    <w:rsid w:val="00522D37"/>
    <w:rsid w:val="00524AB9"/>
    <w:rsid w:val="00524F52"/>
    <w:rsid w:val="00526A88"/>
    <w:rsid w:val="005303C2"/>
    <w:rsid w:val="005303D6"/>
    <w:rsid w:val="005306A6"/>
    <w:rsid w:val="00530CDF"/>
    <w:rsid w:val="00532497"/>
    <w:rsid w:val="0053299D"/>
    <w:rsid w:val="005330F9"/>
    <w:rsid w:val="005340B0"/>
    <w:rsid w:val="005348D5"/>
    <w:rsid w:val="005348D7"/>
    <w:rsid w:val="00534C62"/>
    <w:rsid w:val="00535285"/>
    <w:rsid w:val="00536480"/>
    <w:rsid w:val="0053652D"/>
    <w:rsid w:val="005366E6"/>
    <w:rsid w:val="00537924"/>
    <w:rsid w:val="00537992"/>
    <w:rsid w:val="00542EE1"/>
    <w:rsid w:val="00544DCA"/>
    <w:rsid w:val="00545D0F"/>
    <w:rsid w:val="00545EC7"/>
    <w:rsid w:val="005477F0"/>
    <w:rsid w:val="00550260"/>
    <w:rsid w:val="00550E4B"/>
    <w:rsid w:val="0055158F"/>
    <w:rsid w:val="00551A19"/>
    <w:rsid w:val="00554461"/>
    <w:rsid w:val="005545F0"/>
    <w:rsid w:val="0055485F"/>
    <w:rsid w:val="00554CD8"/>
    <w:rsid w:val="00555964"/>
    <w:rsid w:val="0055729E"/>
    <w:rsid w:val="00557432"/>
    <w:rsid w:val="00557A7A"/>
    <w:rsid w:val="00560F6C"/>
    <w:rsid w:val="00561A10"/>
    <w:rsid w:val="0056235A"/>
    <w:rsid w:val="005623D1"/>
    <w:rsid w:val="005631FD"/>
    <w:rsid w:val="00563223"/>
    <w:rsid w:val="00563652"/>
    <w:rsid w:val="00565B8D"/>
    <w:rsid w:val="005664A9"/>
    <w:rsid w:val="00570861"/>
    <w:rsid w:val="0057334E"/>
    <w:rsid w:val="00573EF6"/>
    <w:rsid w:val="00574198"/>
    <w:rsid w:val="00574B86"/>
    <w:rsid w:val="00574BCB"/>
    <w:rsid w:val="00574CE3"/>
    <w:rsid w:val="00576722"/>
    <w:rsid w:val="0058075D"/>
    <w:rsid w:val="005809C1"/>
    <w:rsid w:val="005822AB"/>
    <w:rsid w:val="005827D8"/>
    <w:rsid w:val="00582FCE"/>
    <w:rsid w:val="00584BA0"/>
    <w:rsid w:val="005852C7"/>
    <w:rsid w:val="0058549F"/>
    <w:rsid w:val="00585620"/>
    <w:rsid w:val="005863CE"/>
    <w:rsid w:val="00587BFD"/>
    <w:rsid w:val="00590667"/>
    <w:rsid w:val="0059119B"/>
    <w:rsid w:val="0059168C"/>
    <w:rsid w:val="00591F9A"/>
    <w:rsid w:val="00592844"/>
    <w:rsid w:val="00592D2E"/>
    <w:rsid w:val="00592F93"/>
    <w:rsid w:val="0059304A"/>
    <w:rsid w:val="00593081"/>
    <w:rsid w:val="00594365"/>
    <w:rsid w:val="0059436B"/>
    <w:rsid w:val="00595DC4"/>
    <w:rsid w:val="00596FCE"/>
    <w:rsid w:val="00597C72"/>
    <w:rsid w:val="00597F90"/>
    <w:rsid w:val="005A04DE"/>
    <w:rsid w:val="005A1137"/>
    <w:rsid w:val="005A1531"/>
    <w:rsid w:val="005A1F75"/>
    <w:rsid w:val="005A356C"/>
    <w:rsid w:val="005A5520"/>
    <w:rsid w:val="005A6090"/>
    <w:rsid w:val="005A6560"/>
    <w:rsid w:val="005A6739"/>
    <w:rsid w:val="005A6993"/>
    <w:rsid w:val="005A70A0"/>
    <w:rsid w:val="005A7682"/>
    <w:rsid w:val="005B04E2"/>
    <w:rsid w:val="005B0D3E"/>
    <w:rsid w:val="005B0E01"/>
    <w:rsid w:val="005B181B"/>
    <w:rsid w:val="005B1D9A"/>
    <w:rsid w:val="005B223A"/>
    <w:rsid w:val="005B2E2F"/>
    <w:rsid w:val="005B3474"/>
    <w:rsid w:val="005B3705"/>
    <w:rsid w:val="005B37F6"/>
    <w:rsid w:val="005B3856"/>
    <w:rsid w:val="005B50DD"/>
    <w:rsid w:val="005B56CD"/>
    <w:rsid w:val="005B5945"/>
    <w:rsid w:val="005B77D8"/>
    <w:rsid w:val="005C0484"/>
    <w:rsid w:val="005C1887"/>
    <w:rsid w:val="005C1D6F"/>
    <w:rsid w:val="005C4238"/>
    <w:rsid w:val="005C546D"/>
    <w:rsid w:val="005C58CA"/>
    <w:rsid w:val="005C702B"/>
    <w:rsid w:val="005C710A"/>
    <w:rsid w:val="005D09CC"/>
    <w:rsid w:val="005D14CF"/>
    <w:rsid w:val="005D1EB6"/>
    <w:rsid w:val="005D1F94"/>
    <w:rsid w:val="005D1FAD"/>
    <w:rsid w:val="005D3871"/>
    <w:rsid w:val="005D3A4E"/>
    <w:rsid w:val="005D3EEC"/>
    <w:rsid w:val="005D4244"/>
    <w:rsid w:val="005D4C27"/>
    <w:rsid w:val="005D59F2"/>
    <w:rsid w:val="005D5CB7"/>
    <w:rsid w:val="005D6ACE"/>
    <w:rsid w:val="005D7367"/>
    <w:rsid w:val="005D793C"/>
    <w:rsid w:val="005E09E7"/>
    <w:rsid w:val="005E14BF"/>
    <w:rsid w:val="005E2243"/>
    <w:rsid w:val="005E2AC1"/>
    <w:rsid w:val="005E2F8A"/>
    <w:rsid w:val="005E31A5"/>
    <w:rsid w:val="005E3954"/>
    <w:rsid w:val="005E3ABE"/>
    <w:rsid w:val="005E3F6B"/>
    <w:rsid w:val="005E464B"/>
    <w:rsid w:val="005E539C"/>
    <w:rsid w:val="005E58DA"/>
    <w:rsid w:val="005E5E89"/>
    <w:rsid w:val="005E64AE"/>
    <w:rsid w:val="005E66AF"/>
    <w:rsid w:val="005E6A25"/>
    <w:rsid w:val="005E6ED2"/>
    <w:rsid w:val="005E7096"/>
    <w:rsid w:val="005F0130"/>
    <w:rsid w:val="005F1336"/>
    <w:rsid w:val="005F144C"/>
    <w:rsid w:val="005F1B92"/>
    <w:rsid w:val="005F2183"/>
    <w:rsid w:val="005F26EA"/>
    <w:rsid w:val="005F536E"/>
    <w:rsid w:val="005F5D9E"/>
    <w:rsid w:val="00600852"/>
    <w:rsid w:val="006010FF"/>
    <w:rsid w:val="00601D2F"/>
    <w:rsid w:val="00601F47"/>
    <w:rsid w:val="00602069"/>
    <w:rsid w:val="0060281C"/>
    <w:rsid w:val="00602D14"/>
    <w:rsid w:val="00602E44"/>
    <w:rsid w:val="0060391A"/>
    <w:rsid w:val="00603C7D"/>
    <w:rsid w:val="00604AD8"/>
    <w:rsid w:val="00604D42"/>
    <w:rsid w:val="0060756C"/>
    <w:rsid w:val="006111AD"/>
    <w:rsid w:val="00612922"/>
    <w:rsid w:val="00612D0C"/>
    <w:rsid w:val="00614497"/>
    <w:rsid w:val="006146D7"/>
    <w:rsid w:val="0061575D"/>
    <w:rsid w:val="006162E0"/>
    <w:rsid w:val="00616541"/>
    <w:rsid w:val="00617308"/>
    <w:rsid w:val="00617CF3"/>
    <w:rsid w:val="00623EE3"/>
    <w:rsid w:val="0062496C"/>
    <w:rsid w:val="00624ECF"/>
    <w:rsid w:val="00625D02"/>
    <w:rsid w:val="006267E1"/>
    <w:rsid w:val="006274CD"/>
    <w:rsid w:val="0062783B"/>
    <w:rsid w:val="006278C5"/>
    <w:rsid w:val="00627F02"/>
    <w:rsid w:val="006305DC"/>
    <w:rsid w:val="00630EFD"/>
    <w:rsid w:val="00630FB3"/>
    <w:rsid w:val="006311CF"/>
    <w:rsid w:val="00631544"/>
    <w:rsid w:val="006318E5"/>
    <w:rsid w:val="00631B35"/>
    <w:rsid w:val="00631EB8"/>
    <w:rsid w:val="00631F98"/>
    <w:rsid w:val="00632207"/>
    <w:rsid w:val="006325CD"/>
    <w:rsid w:val="00632DA9"/>
    <w:rsid w:val="00632E78"/>
    <w:rsid w:val="0063332C"/>
    <w:rsid w:val="00633E8D"/>
    <w:rsid w:val="006340E7"/>
    <w:rsid w:val="006346F8"/>
    <w:rsid w:val="0063484C"/>
    <w:rsid w:val="00634C1D"/>
    <w:rsid w:val="00635799"/>
    <w:rsid w:val="006357CD"/>
    <w:rsid w:val="0063601B"/>
    <w:rsid w:val="006370D8"/>
    <w:rsid w:val="00637D8F"/>
    <w:rsid w:val="00642960"/>
    <w:rsid w:val="006435B0"/>
    <w:rsid w:val="00643693"/>
    <w:rsid w:val="00643CAB"/>
    <w:rsid w:val="00644B36"/>
    <w:rsid w:val="00644CFF"/>
    <w:rsid w:val="0064532A"/>
    <w:rsid w:val="0064619F"/>
    <w:rsid w:val="006463AD"/>
    <w:rsid w:val="006466E3"/>
    <w:rsid w:val="0065022B"/>
    <w:rsid w:val="00650582"/>
    <w:rsid w:val="006529E1"/>
    <w:rsid w:val="00652E39"/>
    <w:rsid w:val="00653416"/>
    <w:rsid w:val="00653E23"/>
    <w:rsid w:val="00654294"/>
    <w:rsid w:val="00654DF8"/>
    <w:rsid w:val="00656523"/>
    <w:rsid w:val="006565A4"/>
    <w:rsid w:val="00660687"/>
    <w:rsid w:val="00661AAB"/>
    <w:rsid w:val="00661CB9"/>
    <w:rsid w:val="00661DD8"/>
    <w:rsid w:val="0066391D"/>
    <w:rsid w:val="00663DCB"/>
    <w:rsid w:val="00665840"/>
    <w:rsid w:val="00665886"/>
    <w:rsid w:val="00665E25"/>
    <w:rsid w:val="00666130"/>
    <w:rsid w:val="0066670A"/>
    <w:rsid w:val="00666F23"/>
    <w:rsid w:val="00666FDA"/>
    <w:rsid w:val="00667DEC"/>
    <w:rsid w:val="00670219"/>
    <w:rsid w:val="00670E83"/>
    <w:rsid w:val="0067183B"/>
    <w:rsid w:val="00671E27"/>
    <w:rsid w:val="0067246B"/>
    <w:rsid w:val="00672B9B"/>
    <w:rsid w:val="006733C3"/>
    <w:rsid w:val="006773FF"/>
    <w:rsid w:val="00677854"/>
    <w:rsid w:val="00677CE0"/>
    <w:rsid w:val="006804C5"/>
    <w:rsid w:val="00682173"/>
    <w:rsid w:val="00682223"/>
    <w:rsid w:val="006824C6"/>
    <w:rsid w:val="00683100"/>
    <w:rsid w:val="00684E07"/>
    <w:rsid w:val="00684E13"/>
    <w:rsid w:val="006852C1"/>
    <w:rsid w:val="006852C9"/>
    <w:rsid w:val="00685669"/>
    <w:rsid w:val="00685E92"/>
    <w:rsid w:val="00686558"/>
    <w:rsid w:val="00686EC1"/>
    <w:rsid w:val="00687E5C"/>
    <w:rsid w:val="006914A3"/>
    <w:rsid w:val="00692BA7"/>
    <w:rsid w:val="00693058"/>
    <w:rsid w:val="006947B3"/>
    <w:rsid w:val="00694851"/>
    <w:rsid w:val="00695038"/>
    <w:rsid w:val="0069629D"/>
    <w:rsid w:val="00696475"/>
    <w:rsid w:val="006964CB"/>
    <w:rsid w:val="0069683E"/>
    <w:rsid w:val="006A0207"/>
    <w:rsid w:val="006A0DC6"/>
    <w:rsid w:val="006A2B5D"/>
    <w:rsid w:val="006A369E"/>
    <w:rsid w:val="006A373E"/>
    <w:rsid w:val="006A40C2"/>
    <w:rsid w:val="006A4F50"/>
    <w:rsid w:val="006A6783"/>
    <w:rsid w:val="006A6EE4"/>
    <w:rsid w:val="006A7AFA"/>
    <w:rsid w:val="006B03E6"/>
    <w:rsid w:val="006B10C4"/>
    <w:rsid w:val="006B14BD"/>
    <w:rsid w:val="006B165A"/>
    <w:rsid w:val="006B16D6"/>
    <w:rsid w:val="006B1883"/>
    <w:rsid w:val="006B23B9"/>
    <w:rsid w:val="006B32E3"/>
    <w:rsid w:val="006B3BE2"/>
    <w:rsid w:val="006B4FC1"/>
    <w:rsid w:val="006B5A63"/>
    <w:rsid w:val="006B6282"/>
    <w:rsid w:val="006B6C1D"/>
    <w:rsid w:val="006C1BCF"/>
    <w:rsid w:val="006C1C5D"/>
    <w:rsid w:val="006C1ECC"/>
    <w:rsid w:val="006C3038"/>
    <w:rsid w:val="006C3484"/>
    <w:rsid w:val="006C389B"/>
    <w:rsid w:val="006C3B24"/>
    <w:rsid w:val="006C52D5"/>
    <w:rsid w:val="006C68F3"/>
    <w:rsid w:val="006C69D9"/>
    <w:rsid w:val="006C6B5A"/>
    <w:rsid w:val="006C6F8A"/>
    <w:rsid w:val="006D0918"/>
    <w:rsid w:val="006D09A2"/>
    <w:rsid w:val="006D1116"/>
    <w:rsid w:val="006D1B21"/>
    <w:rsid w:val="006D3CCD"/>
    <w:rsid w:val="006D4445"/>
    <w:rsid w:val="006D4520"/>
    <w:rsid w:val="006D4A44"/>
    <w:rsid w:val="006D4B89"/>
    <w:rsid w:val="006D7326"/>
    <w:rsid w:val="006D745F"/>
    <w:rsid w:val="006E06EB"/>
    <w:rsid w:val="006E075F"/>
    <w:rsid w:val="006E13AA"/>
    <w:rsid w:val="006E2898"/>
    <w:rsid w:val="006E3167"/>
    <w:rsid w:val="006E36C2"/>
    <w:rsid w:val="006E5C62"/>
    <w:rsid w:val="006E72EE"/>
    <w:rsid w:val="006F07E9"/>
    <w:rsid w:val="006F0A86"/>
    <w:rsid w:val="006F0C43"/>
    <w:rsid w:val="006F1317"/>
    <w:rsid w:val="006F18E0"/>
    <w:rsid w:val="006F1B23"/>
    <w:rsid w:val="006F1B8A"/>
    <w:rsid w:val="006F1F92"/>
    <w:rsid w:val="006F33D6"/>
    <w:rsid w:val="006F34BF"/>
    <w:rsid w:val="006F3E5F"/>
    <w:rsid w:val="006F4940"/>
    <w:rsid w:val="006F646A"/>
    <w:rsid w:val="006F70F3"/>
    <w:rsid w:val="006F74CE"/>
    <w:rsid w:val="00700113"/>
    <w:rsid w:val="00700CCE"/>
    <w:rsid w:val="00701EA6"/>
    <w:rsid w:val="00703290"/>
    <w:rsid w:val="007043B5"/>
    <w:rsid w:val="00705045"/>
    <w:rsid w:val="00705872"/>
    <w:rsid w:val="00705EB1"/>
    <w:rsid w:val="00706315"/>
    <w:rsid w:val="007071D5"/>
    <w:rsid w:val="00710182"/>
    <w:rsid w:val="00710759"/>
    <w:rsid w:val="00710BB4"/>
    <w:rsid w:val="0071101A"/>
    <w:rsid w:val="007112E7"/>
    <w:rsid w:val="00714244"/>
    <w:rsid w:val="0071438F"/>
    <w:rsid w:val="007154C0"/>
    <w:rsid w:val="007158A0"/>
    <w:rsid w:val="00715971"/>
    <w:rsid w:val="0071619A"/>
    <w:rsid w:val="00717DFA"/>
    <w:rsid w:val="00720869"/>
    <w:rsid w:val="00721228"/>
    <w:rsid w:val="007252CF"/>
    <w:rsid w:val="00725959"/>
    <w:rsid w:val="00727171"/>
    <w:rsid w:val="00727D77"/>
    <w:rsid w:val="00730B47"/>
    <w:rsid w:val="00731DA1"/>
    <w:rsid w:val="007326AF"/>
    <w:rsid w:val="007336D6"/>
    <w:rsid w:val="00734A23"/>
    <w:rsid w:val="007351E9"/>
    <w:rsid w:val="007356B7"/>
    <w:rsid w:val="007367CC"/>
    <w:rsid w:val="007374A9"/>
    <w:rsid w:val="00737E55"/>
    <w:rsid w:val="0074017E"/>
    <w:rsid w:val="007401AF"/>
    <w:rsid w:val="00740649"/>
    <w:rsid w:val="00740A38"/>
    <w:rsid w:val="007426CF"/>
    <w:rsid w:val="007431A7"/>
    <w:rsid w:val="0074486F"/>
    <w:rsid w:val="00744919"/>
    <w:rsid w:val="00744D77"/>
    <w:rsid w:val="007466BE"/>
    <w:rsid w:val="00746E7E"/>
    <w:rsid w:val="00747691"/>
    <w:rsid w:val="0075049F"/>
    <w:rsid w:val="00750B8D"/>
    <w:rsid w:val="00751006"/>
    <w:rsid w:val="007510A3"/>
    <w:rsid w:val="0075127E"/>
    <w:rsid w:val="007519CF"/>
    <w:rsid w:val="00751C08"/>
    <w:rsid w:val="00751CC6"/>
    <w:rsid w:val="00751FCF"/>
    <w:rsid w:val="007521FA"/>
    <w:rsid w:val="007525AE"/>
    <w:rsid w:val="00752FDF"/>
    <w:rsid w:val="007540D6"/>
    <w:rsid w:val="007543C6"/>
    <w:rsid w:val="007546CE"/>
    <w:rsid w:val="00754AEC"/>
    <w:rsid w:val="00754BE1"/>
    <w:rsid w:val="007550B4"/>
    <w:rsid w:val="0075541C"/>
    <w:rsid w:val="007556A6"/>
    <w:rsid w:val="00755DDD"/>
    <w:rsid w:val="00757B44"/>
    <w:rsid w:val="00757B67"/>
    <w:rsid w:val="00762ED4"/>
    <w:rsid w:val="007634B0"/>
    <w:rsid w:val="007647F3"/>
    <w:rsid w:val="00764C8B"/>
    <w:rsid w:val="00764E9E"/>
    <w:rsid w:val="00765ACB"/>
    <w:rsid w:val="00766950"/>
    <w:rsid w:val="007703E0"/>
    <w:rsid w:val="00771197"/>
    <w:rsid w:val="00777BF3"/>
    <w:rsid w:val="00777F70"/>
    <w:rsid w:val="00780F6F"/>
    <w:rsid w:val="00781AAC"/>
    <w:rsid w:val="00782944"/>
    <w:rsid w:val="00783264"/>
    <w:rsid w:val="00785777"/>
    <w:rsid w:val="007871DB"/>
    <w:rsid w:val="00791434"/>
    <w:rsid w:val="00791874"/>
    <w:rsid w:val="00791963"/>
    <w:rsid w:val="00796FEE"/>
    <w:rsid w:val="00797200"/>
    <w:rsid w:val="007A186C"/>
    <w:rsid w:val="007A1E8E"/>
    <w:rsid w:val="007A2273"/>
    <w:rsid w:val="007A3386"/>
    <w:rsid w:val="007A34A1"/>
    <w:rsid w:val="007A3763"/>
    <w:rsid w:val="007A39B0"/>
    <w:rsid w:val="007A3E01"/>
    <w:rsid w:val="007A3F80"/>
    <w:rsid w:val="007A40BB"/>
    <w:rsid w:val="007A48CF"/>
    <w:rsid w:val="007A55EF"/>
    <w:rsid w:val="007A5FAC"/>
    <w:rsid w:val="007A7829"/>
    <w:rsid w:val="007A7DFA"/>
    <w:rsid w:val="007B1962"/>
    <w:rsid w:val="007B2901"/>
    <w:rsid w:val="007B42C1"/>
    <w:rsid w:val="007B4B13"/>
    <w:rsid w:val="007B59D0"/>
    <w:rsid w:val="007B61B4"/>
    <w:rsid w:val="007B6310"/>
    <w:rsid w:val="007B6B6D"/>
    <w:rsid w:val="007C214B"/>
    <w:rsid w:val="007C2250"/>
    <w:rsid w:val="007C24AE"/>
    <w:rsid w:val="007C256B"/>
    <w:rsid w:val="007C2646"/>
    <w:rsid w:val="007C27C7"/>
    <w:rsid w:val="007C43FE"/>
    <w:rsid w:val="007C467C"/>
    <w:rsid w:val="007C4700"/>
    <w:rsid w:val="007C4A36"/>
    <w:rsid w:val="007C53F4"/>
    <w:rsid w:val="007C717A"/>
    <w:rsid w:val="007C72C5"/>
    <w:rsid w:val="007C78D7"/>
    <w:rsid w:val="007D015A"/>
    <w:rsid w:val="007D0312"/>
    <w:rsid w:val="007D06C1"/>
    <w:rsid w:val="007D194F"/>
    <w:rsid w:val="007D22F0"/>
    <w:rsid w:val="007D2E6E"/>
    <w:rsid w:val="007D6AD8"/>
    <w:rsid w:val="007E0693"/>
    <w:rsid w:val="007E1208"/>
    <w:rsid w:val="007E1BB3"/>
    <w:rsid w:val="007E1F79"/>
    <w:rsid w:val="007E2120"/>
    <w:rsid w:val="007E223C"/>
    <w:rsid w:val="007E2A11"/>
    <w:rsid w:val="007E2FC4"/>
    <w:rsid w:val="007E445E"/>
    <w:rsid w:val="007E518D"/>
    <w:rsid w:val="007E5196"/>
    <w:rsid w:val="007E6393"/>
    <w:rsid w:val="007E63CE"/>
    <w:rsid w:val="007E64D0"/>
    <w:rsid w:val="007E7C77"/>
    <w:rsid w:val="007F06E3"/>
    <w:rsid w:val="007F0E66"/>
    <w:rsid w:val="007F0EAA"/>
    <w:rsid w:val="007F13A5"/>
    <w:rsid w:val="007F3D3C"/>
    <w:rsid w:val="007F5D85"/>
    <w:rsid w:val="007F5EB4"/>
    <w:rsid w:val="007F6679"/>
    <w:rsid w:val="007F7327"/>
    <w:rsid w:val="00800352"/>
    <w:rsid w:val="00800461"/>
    <w:rsid w:val="00800645"/>
    <w:rsid w:val="0080088B"/>
    <w:rsid w:val="0080098A"/>
    <w:rsid w:val="00801036"/>
    <w:rsid w:val="00801E65"/>
    <w:rsid w:val="008039CD"/>
    <w:rsid w:val="00803C8E"/>
    <w:rsid w:val="00804475"/>
    <w:rsid w:val="00804B57"/>
    <w:rsid w:val="0080758C"/>
    <w:rsid w:val="0081074F"/>
    <w:rsid w:val="0081112A"/>
    <w:rsid w:val="0081177F"/>
    <w:rsid w:val="00811883"/>
    <w:rsid w:val="00811DFB"/>
    <w:rsid w:val="00812D91"/>
    <w:rsid w:val="00813072"/>
    <w:rsid w:val="00814C9E"/>
    <w:rsid w:val="00814CCC"/>
    <w:rsid w:val="0081544A"/>
    <w:rsid w:val="00815484"/>
    <w:rsid w:val="008156D7"/>
    <w:rsid w:val="008166AE"/>
    <w:rsid w:val="008172F3"/>
    <w:rsid w:val="00817330"/>
    <w:rsid w:val="00820568"/>
    <w:rsid w:val="00820606"/>
    <w:rsid w:val="0082282E"/>
    <w:rsid w:val="00825099"/>
    <w:rsid w:val="008257E2"/>
    <w:rsid w:val="00827FD2"/>
    <w:rsid w:val="0083117E"/>
    <w:rsid w:val="00833CFB"/>
    <w:rsid w:val="00834A31"/>
    <w:rsid w:val="00835BF3"/>
    <w:rsid w:val="00835F95"/>
    <w:rsid w:val="00836CDA"/>
    <w:rsid w:val="0084114B"/>
    <w:rsid w:val="00842835"/>
    <w:rsid w:val="008441E5"/>
    <w:rsid w:val="00845D7D"/>
    <w:rsid w:val="00845E71"/>
    <w:rsid w:val="00846DC4"/>
    <w:rsid w:val="00846F8C"/>
    <w:rsid w:val="00847D91"/>
    <w:rsid w:val="00847DB1"/>
    <w:rsid w:val="00847E11"/>
    <w:rsid w:val="00850D39"/>
    <w:rsid w:val="00853742"/>
    <w:rsid w:val="00853938"/>
    <w:rsid w:val="00854C1B"/>
    <w:rsid w:val="008608C8"/>
    <w:rsid w:val="00860AD2"/>
    <w:rsid w:val="00860C2B"/>
    <w:rsid w:val="00860D09"/>
    <w:rsid w:val="00860FE1"/>
    <w:rsid w:val="00861875"/>
    <w:rsid w:val="008625E9"/>
    <w:rsid w:val="00865026"/>
    <w:rsid w:val="00865201"/>
    <w:rsid w:val="008661BE"/>
    <w:rsid w:val="00866C0C"/>
    <w:rsid w:val="00870CAE"/>
    <w:rsid w:val="00871003"/>
    <w:rsid w:val="00871627"/>
    <w:rsid w:val="008720E7"/>
    <w:rsid w:val="00873497"/>
    <w:rsid w:val="00873BBA"/>
    <w:rsid w:val="008760D4"/>
    <w:rsid w:val="00877F18"/>
    <w:rsid w:val="0088028E"/>
    <w:rsid w:val="00881E00"/>
    <w:rsid w:val="0088218D"/>
    <w:rsid w:val="0088457E"/>
    <w:rsid w:val="0088474A"/>
    <w:rsid w:val="0088485C"/>
    <w:rsid w:val="00884BC9"/>
    <w:rsid w:val="008859FF"/>
    <w:rsid w:val="00885F22"/>
    <w:rsid w:val="00885FEE"/>
    <w:rsid w:val="008910FC"/>
    <w:rsid w:val="00891F02"/>
    <w:rsid w:val="00892277"/>
    <w:rsid w:val="008933DC"/>
    <w:rsid w:val="0089362F"/>
    <w:rsid w:val="00893685"/>
    <w:rsid w:val="00893CC7"/>
    <w:rsid w:val="00894845"/>
    <w:rsid w:val="0089499C"/>
    <w:rsid w:val="00894C90"/>
    <w:rsid w:val="00895BA4"/>
    <w:rsid w:val="00895FBC"/>
    <w:rsid w:val="0089680F"/>
    <w:rsid w:val="00896AE9"/>
    <w:rsid w:val="00896E6F"/>
    <w:rsid w:val="008971BD"/>
    <w:rsid w:val="00897C77"/>
    <w:rsid w:val="00897CD5"/>
    <w:rsid w:val="00897FDE"/>
    <w:rsid w:val="008A02B7"/>
    <w:rsid w:val="008A12D5"/>
    <w:rsid w:val="008A191C"/>
    <w:rsid w:val="008A1920"/>
    <w:rsid w:val="008A1BFC"/>
    <w:rsid w:val="008A265D"/>
    <w:rsid w:val="008A3A94"/>
    <w:rsid w:val="008A402E"/>
    <w:rsid w:val="008A490D"/>
    <w:rsid w:val="008A4C29"/>
    <w:rsid w:val="008A569B"/>
    <w:rsid w:val="008A6C82"/>
    <w:rsid w:val="008B07FF"/>
    <w:rsid w:val="008B1BEE"/>
    <w:rsid w:val="008B1C13"/>
    <w:rsid w:val="008B35BA"/>
    <w:rsid w:val="008B4047"/>
    <w:rsid w:val="008B48D7"/>
    <w:rsid w:val="008B568E"/>
    <w:rsid w:val="008B6A34"/>
    <w:rsid w:val="008B6E66"/>
    <w:rsid w:val="008B6F99"/>
    <w:rsid w:val="008B75E6"/>
    <w:rsid w:val="008B7DA8"/>
    <w:rsid w:val="008C081A"/>
    <w:rsid w:val="008C111C"/>
    <w:rsid w:val="008C1191"/>
    <w:rsid w:val="008C2451"/>
    <w:rsid w:val="008C2954"/>
    <w:rsid w:val="008C3690"/>
    <w:rsid w:val="008C3E1F"/>
    <w:rsid w:val="008C5B1D"/>
    <w:rsid w:val="008C755C"/>
    <w:rsid w:val="008C7B0D"/>
    <w:rsid w:val="008C7D56"/>
    <w:rsid w:val="008C7F27"/>
    <w:rsid w:val="008D0A1F"/>
    <w:rsid w:val="008D1489"/>
    <w:rsid w:val="008D2E18"/>
    <w:rsid w:val="008D326D"/>
    <w:rsid w:val="008D4902"/>
    <w:rsid w:val="008D563B"/>
    <w:rsid w:val="008D6169"/>
    <w:rsid w:val="008D6393"/>
    <w:rsid w:val="008D6707"/>
    <w:rsid w:val="008D69C7"/>
    <w:rsid w:val="008E1A78"/>
    <w:rsid w:val="008E1DB7"/>
    <w:rsid w:val="008E5040"/>
    <w:rsid w:val="008E5159"/>
    <w:rsid w:val="008E5A4E"/>
    <w:rsid w:val="008E6686"/>
    <w:rsid w:val="008E6A34"/>
    <w:rsid w:val="008E76F3"/>
    <w:rsid w:val="008E795C"/>
    <w:rsid w:val="008E7C7F"/>
    <w:rsid w:val="008E7EDC"/>
    <w:rsid w:val="008F0871"/>
    <w:rsid w:val="008F16ED"/>
    <w:rsid w:val="008F22D6"/>
    <w:rsid w:val="008F31AC"/>
    <w:rsid w:val="008F4D14"/>
    <w:rsid w:val="008F5737"/>
    <w:rsid w:val="008F6697"/>
    <w:rsid w:val="008F6AD3"/>
    <w:rsid w:val="008F6C19"/>
    <w:rsid w:val="008F7F2F"/>
    <w:rsid w:val="009013B1"/>
    <w:rsid w:val="00902985"/>
    <w:rsid w:val="0090332C"/>
    <w:rsid w:val="009035D1"/>
    <w:rsid w:val="00903F1B"/>
    <w:rsid w:val="009040ED"/>
    <w:rsid w:val="009042C9"/>
    <w:rsid w:val="00906CC0"/>
    <w:rsid w:val="00906E15"/>
    <w:rsid w:val="0091018F"/>
    <w:rsid w:val="0091022D"/>
    <w:rsid w:val="00910C04"/>
    <w:rsid w:val="00911052"/>
    <w:rsid w:val="009131CF"/>
    <w:rsid w:val="00913770"/>
    <w:rsid w:val="0091490B"/>
    <w:rsid w:val="00914EB5"/>
    <w:rsid w:val="009164F1"/>
    <w:rsid w:val="0091652D"/>
    <w:rsid w:val="00920D1C"/>
    <w:rsid w:val="009215F7"/>
    <w:rsid w:val="00921A41"/>
    <w:rsid w:val="009254D9"/>
    <w:rsid w:val="00925B41"/>
    <w:rsid w:val="00926B97"/>
    <w:rsid w:val="00926CD3"/>
    <w:rsid w:val="00930028"/>
    <w:rsid w:val="0093268F"/>
    <w:rsid w:val="00933294"/>
    <w:rsid w:val="00933A62"/>
    <w:rsid w:val="0093424A"/>
    <w:rsid w:val="00934882"/>
    <w:rsid w:val="00934B8A"/>
    <w:rsid w:val="00935539"/>
    <w:rsid w:val="009355F6"/>
    <w:rsid w:val="00937A55"/>
    <w:rsid w:val="00937E11"/>
    <w:rsid w:val="00937EA5"/>
    <w:rsid w:val="00937EF8"/>
    <w:rsid w:val="00940CD9"/>
    <w:rsid w:val="00940F19"/>
    <w:rsid w:val="00941C3E"/>
    <w:rsid w:val="00942616"/>
    <w:rsid w:val="00942E40"/>
    <w:rsid w:val="00943864"/>
    <w:rsid w:val="009444EB"/>
    <w:rsid w:val="009473E4"/>
    <w:rsid w:val="009503D4"/>
    <w:rsid w:val="009507F8"/>
    <w:rsid w:val="0095093A"/>
    <w:rsid w:val="00950C44"/>
    <w:rsid w:val="00950DDA"/>
    <w:rsid w:val="0095258F"/>
    <w:rsid w:val="0095376F"/>
    <w:rsid w:val="0095431A"/>
    <w:rsid w:val="0095561F"/>
    <w:rsid w:val="0095576C"/>
    <w:rsid w:val="00955D3C"/>
    <w:rsid w:val="00956225"/>
    <w:rsid w:val="009566F2"/>
    <w:rsid w:val="00956EA0"/>
    <w:rsid w:val="00957701"/>
    <w:rsid w:val="00960000"/>
    <w:rsid w:val="009606A0"/>
    <w:rsid w:val="0096182E"/>
    <w:rsid w:val="0096195D"/>
    <w:rsid w:val="00963F9A"/>
    <w:rsid w:val="00965191"/>
    <w:rsid w:val="0096550E"/>
    <w:rsid w:val="00965C15"/>
    <w:rsid w:val="009664C1"/>
    <w:rsid w:val="00966F01"/>
    <w:rsid w:val="00966F1D"/>
    <w:rsid w:val="00967AE9"/>
    <w:rsid w:val="00967D9B"/>
    <w:rsid w:val="00970B40"/>
    <w:rsid w:val="00972B1C"/>
    <w:rsid w:val="009735AA"/>
    <w:rsid w:val="00973905"/>
    <w:rsid w:val="00973E8B"/>
    <w:rsid w:val="00975012"/>
    <w:rsid w:val="0097568F"/>
    <w:rsid w:val="00977801"/>
    <w:rsid w:val="00980685"/>
    <w:rsid w:val="009809E4"/>
    <w:rsid w:val="00982945"/>
    <w:rsid w:val="00982EEC"/>
    <w:rsid w:val="009838F4"/>
    <w:rsid w:val="00984BC5"/>
    <w:rsid w:val="00985BB9"/>
    <w:rsid w:val="00985E70"/>
    <w:rsid w:val="00986446"/>
    <w:rsid w:val="00986785"/>
    <w:rsid w:val="00987346"/>
    <w:rsid w:val="009878A8"/>
    <w:rsid w:val="00987FB3"/>
    <w:rsid w:val="0099096B"/>
    <w:rsid w:val="0099229C"/>
    <w:rsid w:val="0099508F"/>
    <w:rsid w:val="00995316"/>
    <w:rsid w:val="00995D9C"/>
    <w:rsid w:val="00995F9D"/>
    <w:rsid w:val="00996195"/>
    <w:rsid w:val="00997491"/>
    <w:rsid w:val="009A04A3"/>
    <w:rsid w:val="009A0726"/>
    <w:rsid w:val="009A1635"/>
    <w:rsid w:val="009A234B"/>
    <w:rsid w:val="009A23F3"/>
    <w:rsid w:val="009A2C87"/>
    <w:rsid w:val="009A3758"/>
    <w:rsid w:val="009A3A60"/>
    <w:rsid w:val="009A3ECC"/>
    <w:rsid w:val="009A4DA2"/>
    <w:rsid w:val="009A5534"/>
    <w:rsid w:val="009A6B78"/>
    <w:rsid w:val="009B111F"/>
    <w:rsid w:val="009B1B7E"/>
    <w:rsid w:val="009B285B"/>
    <w:rsid w:val="009B31B0"/>
    <w:rsid w:val="009B3E1A"/>
    <w:rsid w:val="009B4FEF"/>
    <w:rsid w:val="009B6233"/>
    <w:rsid w:val="009B6A9E"/>
    <w:rsid w:val="009B6B2E"/>
    <w:rsid w:val="009B6BED"/>
    <w:rsid w:val="009B715A"/>
    <w:rsid w:val="009B7878"/>
    <w:rsid w:val="009C0189"/>
    <w:rsid w:val="009C0CEE"/>
    <w:rsid w:val="009C190E"/>
    <w:rsid w:val="009C323A"/>
    <w:rsid w:val="009C3F46"/>
    <w:rsid w:val="009C5913"/>
    <w:rsid w:val="009C6700"/>
    <w:rsid w:val="009C6FA8"/>
    <w:rsid w:val="009C76EE"/>
    <w:rsid w:val="009D0296"/>
    <w:rsid w:val="009D0E86"/>
    <w:rsid w:val="009D1E17"/>
    <w:rsid w:val="009D307E"/>
    <w:rsid w:val="009D5BA7"/>
    <w:rsid w:val="009D5E4D"/>
    <w:rsid w:val="009E22F6"/>
    <w:rsid w:val="009E394B"/>
    <w:rsid w:val="009E3B7E"/>
    <w:rsid w:val="009E3E1B"/>
    <w:rsid w:val="009E4B39"/>
    <w:rsid w:val="009E4EBC"/>
    <w:rsid w:val="009E56D5"/>
    <w:rsid w:val="009E61DC"/>
    <w:rsid w:val="009E6CDF"/>
    <w:rsid w:val="009F05D7"/>
    <w:rsid w:val="009F2267"/>
    <w:rsid w:val="009F2D4F"/>
    <w:rsid w:val="009F3310"/>
    <w:rsid w:val="009F3391"/>
    <w:rsid w:val="009F4202"/>
    <w:rsid w:val="009F7400"/>
    <w:rsid w:val="009F764C"/>
    <w:rsid w:val="009F7F1C"/>
    <w:rsid w:val="00A003FE"/>
    <w:rsid w:val="00A00EBC"/>
    <w:rsid w:val="00A0145A"/>
    <w:rsid w:val="00A01809"/>
    <w:rsid w:val="00A01AAA"/>
    <w:rsid w:val="00A01DA8"/>
    <w:rsid w:val="00A01EE1"/>
    <w:rsid w:val="00A02717"/>
    <w:rsid w:val="00A037D0"/>
    <w:rsid w:val="00A04DAA"/>
    <w:rsid w:val="00A04F70"/>
    <w:rsid w:val="00A06299"/>
    <w:rsid w:val="00A06748"/>
    <w:rsid w:val="00A070C2"/>
    <w:rsid w:val="00A07597"/>
    <w:rsid w:val="00A07A26"/>
    <w:rsid w:val="00A100B9"/>
    <w:rsid w:val="00A101EA"/>
    <w:rsid w:val="00A10917"/>
    <w:rsid w:val="00A136AA"/>
    <w:rsid w:val="00A1438E"/>
    <w:rsid w:val="00A15372"/>
    <w:rsid w:val="00A156E9"/>
    <w:rsid w:val="00A15A77"/>
    <w:rsid w:val="00A16EC5"/>
    <w:rsid w:val="00A20023"/>
    <w:rsid w:val="00A20072"/>
    <w:rsid w:val="00A20B77"/>
    <w:rsid w:val="00A20E7A"/>
    <w:rsid w:val="00A21104"/>
    <w:rsid w:val="00A215A3"/>
    <w:rsid w:val="00A219B8"/>
    <w:rsid w:val="00A2255B"/>
    <w:rsid w:val="00A2414C"/>
    <w:rsid w:val="00A245B3"/>
    <w:rsid w:val="00A24F23"/>
    <w:rsid w:val="00A259F6"/>
    <w:rsid w:val="00A25B96"/>
    <w:rsid w:val="00A26266"/>
    <w:rsid w:val="00A2681D"/>
    <w:rsid w:val="00A26D35"/>
    <w:rsid w:val="00A272D1"/>
    <w:rsid w:val="00A2795B"/>
    <w:rsid w:val="00A308C6"/>
    <w:rsid w:val="00A309AD"/>
    <w:rsid w:val="00A30AEC"/>
    <w:rsid w:val="00A30C02"/>
    <w:rsid w:val="00A30CEE"/>
    <w:rsid w:val="00A32157"/>
    <w:rsid w:val="00A33113"/>
    <w:rsid w:val="00A33277"/>
    <w:rsid w:val="00A33478"/>
    <w:rsid w:val="00A33621"/>
    <w:rsid w:val="00A36BBB"/>
    <w:rsid w:val="00A37CBC"/>
    <w:rsid w:val="00A4016D"/>
    <w:rsid w:val="00A40A2C"/>
    <w:rsid w:val="00A4316A"/>
    <w:rsid w:val="00A436DF"/>
    <w:rsid w:val="00A43920"/>
    <w:rsid w:val="00A43D9C"/>
    <w:rsid w:val="00A4407A"/>
    <w:rsid w:val="00A447FB"/>
    <w:rsid w:val="00A44F00"/>
    <w:rsid w:val="00A53447"/>
    <w:rsid w:val="00A55339"/>
    <w:rsid w:val="00A55950"/>
    <w:rsid w:val="00A56AF7"/>
    <w:rsid w:val="00A57425"/>
    <w:rsid w:val="00A57553"/>
    <w:rsid w:val="00A60244"/>
    <w:rsid w:val="00A60FA4"/>
    <w:rsid w:val="00A61180"/>
    <w:rsid w:val="00A617C9"/>
    <w:rsid w:val="00A6443E"/>
    <w:rsid w:val="00A6513D"/>
    <w:rsid w:val="00A65524"/>
    <w:rsid w:val="00A6618D"/>
    <w:rsid w:val="00A66646"/>
    <w:rsid w:val="00A6669F"/>
    <w:rsid w:val="00A6671B"/>
    <w:rsid w:val="00A6676E"/>
    <w:rsid w:val="00A667AA"/>
    <w:rsid w:val="00A66C70"/>
    <w:rsid w:val="00A66CF4"/>
    <w:rsid w:val="00A67333"/>
    <w:rsid w:val="00A67646"/>
    <w:rsid w:val="00A73AEA"/>
    <w:rsid w:val="00A747BF"/>
    <w:rsid w:val="00A75643"/>
    <w:rsid w:val="00A76F7F"/>
    <w:rsid w:val="00A77706"/>
    <w:rsid w:val="00A778C7"/>
    <w:rsid w:val="00A77A29"/>
    <w:rsid w:val="00A80278"/>
    <w:rsid w:val="00A803FA"/>
    <w:rsid w:val="00A80434"/>
    <w:rsid w:val="00A808EE"/>
    <w:rsid w:val="00A8151C"/>
    <w:rsid w:val="00A82466"/>
    <w:rsid w:val="00A837E5"/>
    <w:rsid w:val="00A83AC9"/>
    <w:rsid w:val="00A84196"/>
    <w:rsid w:val="00A84386"/>
    <w:rsid w:val="00A84BCC"/>
    <w:rsid w:val="00A84E77"/>
    <w:rsid w:val="00A865D0"/>
    <w:rsid w:val="00A86C77"/>
    <w:rsid w:val="00A87E67"/>
    <w:rsid w:val="00A90D84"/>
    <w:rsid w:val="00A91AD2"/>
    <w:rsid w:val="00A92428"/>
    <w:rsid w:val="00A92735"/>
    <w:rsid w:val="00A93659"/>
    <w:rsid w:val="00A95293"/>
    <w:rsid w:val="00A97858"/>
    <w:rsid w:val="00A978A0"/>
    <w:rsid w:val="00AA1B3C"/>
    <w:rsid w:val="00AA33DA"/>
    <w:rsid w:val="00AA3B84"/>
    <w:rsid w:val="00AA5B26"/>
    <w:rsid w:val="00AA6563"/>
    <w:rsid w:val="00AA70AA"/>
    <w:rsid w:val="00AA79DC"/>
    <w:rsid w:val="00AA7E1C"/>
    <w:rsid w:val="00AB0D33"/>
    <w:rsid w:val="00AB2309"/>
    <w:rsid w:val="00AB3025"/>
    <w:rsid w:val="00AB338F"/>
    <w:rsid w:val="00AB3D09"/>
    <w:rsid w:val="00AB46C7"/>
    <w:rsid w:val="00AB4EF2"/>
    <w:rsid w:val="00AB5516"/>
    <w:rsid w:val="00AB56BF"/>
    <w:rsid w:val="00AB5A1B"/>
    <w:rsid w:val="00AB5C95"/>
    <w:rsid w:val="00AB6290"/>
    <w:rsid w:val="00AB6527"/>
    <w:rsid w:val="00AB7DA5"/>
    <w:rsid w:val="00AC02F7"/>
    <w:rsid w:val="00AC0509"/>
    <w:rsid w:val="00AC0B3C"/>
    <w:rsid w:val="00AC0D95"/>
    <w:rsid w:val="00AC0E39"/>
    <w:rsid w:val="00AC1253"/>
    <w:rsid w:val="00AC3A6A"/>
    <w:rsid w:val="00AC3D01"/>
    <w:rsid w:val="00AC3F4A"/>
    <w:rsid w:val="00AC445D"/>
    <w:rsid w:val="00AC620A"/>
    <w:rsid w:val="00AC7595"/>
    <w:rsid w:val="00AC77B9"/>
    <w:rsid w:val="00AC79A2"/>
    <w:rsid w:val="00AD060F"/>
    <w:rsid w:val="00AD1437"/>
    <w:rsid w:val="00AD15BF"/>
    <w:rsid w:val="00AD2614"/>
    <w:rsid w:val="00AD340A"/>
    <w:rsid w:val="00AD37E2"/>
    <w:rsid w:val="00AD3B5B"/>
    <w:rsid w:val="00AD4F61"/>
    <w:rsid w:val="00AD5C1E"/>
    <w:rsid w:val="00AD687B"/>
    <w:rsid w:val="00AD6BBF"/>
    <w:rsid w:val="00AD71DB"/>
    <w:rsid w:val="00AE0C5A"/>
    <w:rsid w:val="00AE1721"/>
    <w:rsid w:val="00AE1E49"/>
    <w:rsid w:val="00AE20A3"/>
    <w:rsid w:val="00AE2F12"/>
    <w:rsid w:val="00AE3DAD"/>
    <w:rsid w:val="00AE4F8F"/>
    <w:rsid w:val="00AE6205"/>
    <w:rsid w:val="00AE65B1"/>
    <w:rsid w:val="00AE65F5"/>
    <w:rsid w:val="00AE7EF3"/>
    <w:rsid w:val="00AF0C54"/>
    <w:rsid w:val="00AF2180"/>
    <w:rsid w:val="00AF2A8B"/>
    <w:rsid w:val="00AF2AB5"/>
    <w:rsid w:val="00AF3243"/>
    <w:rsid w:val="00AF5D71"/>
    <w:rsid w:val="00AF5EB6"/>
    <w:rsid w:val="00AF728D"/>
    <w:rsid w:val="00B0029B"/>
    <w:rsid w:val="00B00636"/>
    <w:rsid w:val="00B0156D"/>
    <w:rsid w:val="00B03148"/>
    <w:rsid w:val="00B051EE"/>
    <w:rsid w:val="00B120B1"/>
    <w:rsid w:val="00B12CB5"/>
    <w:rsid w:val="00B13C3A"/>
    <w:rsid w:val="00B14280"/>
    <w:rsid w:val="00B1475B"/>
    <w:rsid w:val="00B14CE3"/>
    <w:rsid w:val="00B15931"/>
    <w:rsid w:val="00B15C6D"/>
    <w:rsid w:val="00B15CB3"/>
    <w:rsid w:val="00B17940"/>
    <w:rsid w:val="00B17C61"/>
    <w:rsid w:val="00B17E11"/>
    <w:rsid w:val="00B21AC7"/>
    <w:rsid w:val="00B21BE2"/>
    <w:rsid w:val="00B21CB9"/>
    <w:rsid w:val="00B22652"/>
    <w:rsid w:val="00B2297F"/>
    <w:rsid w:val="00B2334A"/>
    <w:rsid w:val="00B243F0"/>
    <w:rsid w:val="00B2454B"/>
    <w:rsid w:val="00B24AEC"/>
    <w:rsid w:val="00B257F0"/>
    <w:rsid w:val="00B30002"/>
    <w:rsid w:val="00B30231"/>
    <w:rsid w:val="00B30733"/>
    <w:rsid w:val="00B309D2"/>
    <w:rsid w:val="00B31307"/>
    <w:rsid w:val="00B32899"/>
    <w:rsid w:val="00B3294A"/>
    <w:rsid w:val="00B344EE"/>
    <w:rsid w:val="00B34524"/>
    <w:rsid w:val="00B346F5"/>
    <w:rsid w:val="00B34E76"/>
    <w:rsid w:val="00B35BF0"/>
    <w:rsid w:val="00B35ED5"/>
    <w:rsid w:val="00B37996"/>
    <w:rsid w:val="00B406BB"/>
    <w:rsid w:val="00B40DFD"/>
    <w:rsid w:val="00B40EF5"/>
    <w:rsid w:val="00B41586"/>
    <w:rsid w:val="00B41DF4"/>
    <w:rsid w:val="00B43698"/>
    <w:rsid w:val="00B43AAA"/>
    <w:rsid w:val="00B43B77"/>
    <w:rsid w:val="00B4499C"/>
    <w:rsid w:val="00B4515D"/>
    <w:rsid w:val="00B462BD"/>
    <w:rsid w:val="00B466DB"/>
    <w:rsid w:val="00B471E2"/>
    <w:rsid w:val="00B47815"/>
    <w:rsid w:val="00B50381"/>
    <w:rsid w:val="00B51F55"/>
    <w:rsid w:val="00B53E99"/>
    <w:rsid w:val="00B54B0D"/>
    <w:rsid w:val="00B554B9"/>
    <w:rsid w:val="00B55FAE"/>
    <w:rsid w:val="00B572E8"/>
    <w:rsid w:val="00B57615"/>
    <w:rsid w:val="00B57A0D"/>
    <w:rsid w:val="00B57A45"/>
    <w:rsid w:val="00B6002E"/>
    <w:rsid w:val="00B620D8"/>
    <w:rsid w:val="00B62A22"/>
    <w:rsid w:val="00B63178"/>
    <w:rsid w:val="00B63517"/>
    <w:rsid w:val="00B63B39"/>
    <w:rsid w:val="00B64729"/>
    <w:rsid w:val="00B655D6"/>
    <w:rsid w:val="00B6570C"/>
    <w:rsid w:val="00B65BB2"/>
    <w:rsid w:val="00B6713A"/>
    <w:rsid w:val="00B67D25"/>
    <w:rsid w:val="00B67F7F"/>
    <w:rsid w:val="00B706FF"/>
    <w:rsid w:val="00B711DB"/>
    <w:rsid w:val="00B721A1"/>
    <w:rsid w:val="00B736F2"/>
    <w:rsid w:val="00B73FEB"/>
    <w:rsid w:val="00B746AD"/>
    <w:rsid w:val="00B77ECB"/>
    <w:rsid w:val="00B80100"/>
    <w:rsid w:val="00B80908"/>
    <w:rsid w:val="00B80B33"/>
    <w:rsid w:val="00B80CBC"/>
    <w:rsid w:val="00B8287B"/>
    <w:rsid w:val="00B833D7"/>
    <w:rsid w:val="00B838E3"/>
    <w:rsid w:val="00B83B8D"/>
    <w:rsid w:val="00B83EA2"/>
    <w:rsid w:val="00B86884"/>
    <w:rsid w:val="00B87763"/>
    <w:rsid w:val="00B87B41"/>
    <w:rsid w:val="00B905C3"/>
    <w:rsid w:val="00B90828"/>
    <w:rsid w:val="00B90C37"/>
    <w:rsid w:val="00B912BF"/>
    <w:rsid w:val="00B9152A"/>
    <w:rsid w:val="00B919EC"/>
    <w:rsid w:val="00B91B32"/>
    <w:rsid w:val="00B92D39"/>
    <w:rsid w:val="00B932C9"/>
    <w:rsid w:val="00B93B4C"/>
    <w:rsid w:val="00B93C3F"/>
    <w:rsid w:val="00B93CAC"/>
    <w:rsid w:val="00B945EA"/>
    <w:rsid w:val="00B94DD3"/>
    <w:rsid w:val="00B95636"/>
    <w:rsid w:val="00B963B7"/>
    <w:rsid w:val="00B96896"/>
    <w:rsid w:val="00B97A88"/>
    <w:rsid w:val="00BA1294"/>
    <w:rsid w:val="00BA1306"/>
    <w:rsid w:val="00BA16B6"/>
    <w:rsid w:val="00BA1B7C"/>
    <w:rsid w:val="00BA2410"/>
    <w:rsid w:val="00BA2C2F"/>
    <w:rsid w:val="00BA3744"/>
    <w:rsid w:val="00BA402B"/>
    <w:rsid w:val="00BA41FB"/>
    <w:rsid w:val="00BA46A8"/>
    <w:rsid w:val="00BA4963"/>
    <w:rsid w:val="00BA559F"/>
    <w:rsid w:val="00BA58D5"/>
    <w:rsid w:val="00BA73BD"/>
    <w:rsid w:val="00BA7A1D"/>
    <w:rsid w:val="00BA7CCA"/>
    <w:rsid w:val="00BB00D2"/>
    <w:rsid w:val="00BB0DE1"/>
    <w:rsid w:val="00BB10C3"/>
    <w:rsid w:val="00BB25E3"/>
    <w:rsid w:val="00BB5249"/>
    <w:rsid w:val="00BB63D6"/>
    <w:rsid w:val="00BB6647"/>
    <w:rsid w:val="00BB698B"/>
    <w:rsid w:val="00BB6AAC"/>
    <w:rsid w:val="00BB72EA"/>
    <w:rsid w:val="00BC0E26"/>
    <w:rsid w:val="00BC104C"/>
    <w:rsid w:val="00BC1E6A"/>
    <w:rsid w:val="00BC22AD"/>
    <w:rsid w:val="00BC2B51"/>
    <w:rsid w:val="00BC2B69"/>
    <w:rsid w:val="00BC53A1"/>
    <w:rsid w:val="00BC5486"/>
    <w:rsid w:val="00BC64C6"/>
    <w:rsid w:val="00BC64FD"/>
    <w:rsid w:val="00BC6DB9"/>
    <w:rsid w:val="00BC7BD9"/>
    <w:rsid w:val="00BD0498"/>
    <w:rsid w:val="00BD1CF6"/>
    <w:rsid w:val="00BD26C9"/>
    <w:rsid w:val="00BD386A"/>
    <w:rsid w:val="00BD4230"/>
    <w:rsid w:val="00BD44FF"/>
    <w:rsid w:val="00BD6D10"/>
    <w:rsid w:val="00BD6FB5"/>
    <w:rsid w:val="00BD7917"/>
    <w:rsid w:val="00BE0729"/>
    <w:rsid w:val="00BE1925"/>
    <w:rsid w:val="00BE1CC3"/>
    <w:rsid w:val="00BE2F7A"/>
    <w:rsid w:val="00BE44E3"/>
    <w:rsid w:val="00BE4AAC"/>
    <w:rsid w:val="00BE5151"/>
    <w:rsid w:val="00BE64A9"/>
    <w:rsid w:val="00BE716A"/>
    <w:rsid w:val="00BF0B05"/>
    <w:rsid w:val="00BF12F4"/>
    <w:rsid w:val="00BF192A"/>
    <w:rsid w:val="00BF1A6A"/>
    <w:rsid w:val="00BF37B1"/>
    <w:rsid w:val="00BF5EEA"/>
    <w:rsid w:val="00BF787D"/>
    <w:rsid w:val="00BF7E75"/>
    <w:rsid w:val="00C0048B"/>
    <w:rsid w:val="00C00773"/>
    <w:rsid w:val="00C00E78"/>
    <w:rsid w:val="00C013EF"/>
    <w:rsid w:val="00C019D5"/>
    <w:rsid w:val="00C01A7F"/>
    <w:rsid w:val="00C043FD"/>
    <w:rsid w:val="00C04D6C"/>
    <w:rsid w:val="00C05C78"/>
    <w:rsid w:val="00C064DF"/>
    <w:rsid w:val="00C06A95"/>
    <w:rsid w:val="00C06D1E"/>
    <w:rsid w:val="00C07FA9"/>
    <w:rsid w:val="00C108C4"/>
    <w:rsid w:val="00C109BE"/>
    <w:rsid w:val="00C10F2B"/>
    <w:rsid w:val="00C11A96"/>
    <w:rsid w:val="00C11BB5"/>
    <w:rsid w:val="00C13139"/>
    <w:rsid w:val="00C13219"/>
    <w:rsid w:val="00C1501F"/>
    <w:rsid w:val="00C15B99"/>
    <w:rsid w:val="00C177D2"/>
    <w:rsid w:val="00C17BCC"/>
    <w:rsid w:val="00C205C0"/>
    <w:rsid w:val="00C20C85"/>
    <w:rsid w:val="00C221EF"/>
    <w:rsid w:val="00C22264"/>
    <w:rsid w:val="00C23C41"/>
    <w:rsid w:val="00C24F9F"/>
    <w:rsid w:val="00C25C4A"/>
    <w:rsid w:val="00C26ADA"/>
    <w:rsid w:val="00C33AC0"/>
    <w:rsid w:val="00C34022"/>
    <w:rsid w:val="00C3456D"/>
    <w:rsid w:val="00C34EC7"/>
    <w:rsid w:val="00C357FB"/>
    <w:rsid w:val="00C35E5B"/>
    <w:rsid w:val="00C376D9"/>
    <w:rsid w:val="00C4165A"/>
    <w:rsid w:val="00C416F4"/>
    <w:rsid w:val="00C4231F"/>
    <w:rsid w:val="00C433FD"/>
    <w:rsid w:val="00C43FEF"/>
    <w:rsid w:val="00C446E1"/>
    <w:rsid w:val="00C45F80"/>
    <w:rsid w:val="00C46C72"/>
    <w:rsid w:val="00C47226"/>
    <w:rsid w:val="00C47401"/>
    <w:rsid w:val="00C47407"/>
    <w:rsid w:val="00C4744C"/>
    <w:rsid w:val="00C507E9"/>
    <w:rsid w:val="00C508F3"/>
    <w:rsid w:val="00C50D34"/>
    <w:rsid w:val="00C518AA"/>
    <w:rsid w:val="00C51E79"/>
    <w:rsid w:val="00C52538"/>
    <w:rsid w:val="00C525FD"/>
    <w:rsid w:val="00C54ABA"/>
    <w:rsid w:val="00C5508D"/>
    <w:rsid w:val="00C565DD"/>
    <w:rsid w:val="00C566E2"/>
    <w:rsid w:val="00C567D6"/>
    <w:rsid w:val="00C56F03"/>
    <w:rsid w:val="00C5777F"/>
    <w:rsid w:val="00C577D9"/>
    <w:rsid w:val="00C57948"/>
    <w:rsid w:val="00C60CF6"/>
    <w:rsid w:val="00C636D3"/>
    <w:rsid w:val="00C6371B"/>
    <w:rsid w:val="00C63E3C"/>
    <w:rsid w:val="00C63F6A"/>
    <w:rsid w:val="00C64DB2"/>
    <w:rsid w:val="00C64F1F"/>
    <w:rsid w:val="00C6504D"/>
    <w:rsid w:val="00C65735"/>
    <w:rsid w:val="00C65777"/>
    <w:rsid w:val="00C67646"/>
    <w:rsid w:val="00C67A50"/>
    <w:rsid w:val="00C70036"/>
    <w:rsid w:val="00C725C1"/>
    <w:rsid w:val="00C725F1"/>
    <w:rsid w:val="00C72A67"/>
    <w:rsid w:val="00C72FCC"/>
    <w:rsid w:val="00C737D9"/>
    <w:rsid w:val="00C747E9"/>
    <w:rsid w:val="00C74CE3"/>
    <w:rsid w:val="00C75250"/>
    <w:rsid w:val="00C75E51"/>
    <w:rsid w:val="00C817B7"/>
    <w:rsid w:val="00C81C1E"/>
    <w:rsid w:val="00C81D24"/>
    <w:rsid w:val="00C822A7"/>
    <w:rsid w:val="00C84D6B"/>
    <w:rsid w:val="00C85C19"/>
    <w:rsid w:val="00C8617D"/>
    <w:rsid w:val="00C86D78"/>
    <w:rsid w:val="00C87D4F"/>
    <w:rsid w:val="00C87E54"/>
    <w:rsid w:val="00C87F42"/>
    <w:rsid w:val="00C91240"/>
    <w:rsid w:val="00C9156E"/>
    <w:rsid w:val="00C92846"/>
    <w:rsid w:val="00C92AF9"/>
    <w:rsid w:val="00C93A9E"/>
    <w:rsid w:val="00C9451A"/>
    <w:rsid w:val="00C94B42"/>
    <w:rsid w:val="00C94DD1"/>
    <w:rsid w:val="00C95EB6"/>
    <w:rsid w:val="00C9686B"/>
    <w:rsid w:val="00C96994"/>
    <w:rsid w:val="00C9748F"/>
    <w:rsid w:val="00C974EB"/>
    <w:rsid w:val="00C97657"/>
    <w:rsid w:val="00C97AF1"/>
    <w:rsid w:val="00CA08EB"/>
    <w:rsid w:val="00CA2601"/>
    <w:rsid w:val="00CA2DD2"/>
    <w:rsid w:val="00CA41E5"/>
    <w:rsid w:val="00CA4C90"/>
    <w:rsid w:val="00CA502B"/>
    <w:rsid w:val="00CA5733"/>
    <w:rsid w:val="00CA5E6E"/>
    <w:rsid w:val="00CA658B"/>
    <w:rsid w:val="00CA6A5E"/>
    <w:rsid w:val="00CA7D47"/>
    <w:rsid w:val="00CB0D61"/>
    <w:rsid w:val="00CB1345"/>
    <w:rsid w:val="00CB2334"/>
    <w:rsid w:val="00CB44DE"/>
    <w:rsid w:val="00CB4793"/>
    <w:rsid w:val="00CB48EA"/>
    <w:rsid w:val="00CB7651"/>
    <w:rsid w:val="00CC1320"/>
    <w:rsid w:val="00CC24AF"/>
    <w:rsid w:val="00CC2B13"/>
    <w:rsid w:val="00CC2CB8"/>
    <w:rsid w:val="00CC36D6"/>
    <w:rsid w:val="00CC3AC6"/>
    <w:rsid w:val="00CC3B78"/>
    <w:rsid w:val="00CC4615"/>
    <w:rsid w:val="00CC46E8"/>
    <w:rsid w:val="00CC7655"/>
    <w:rsid w:val="00CD04DB"/>
    <w:rsid w:val="00CD0616"/>
    <w:rsid w:val="00CD0E78"/>
    <w:rsid w:val="00CD0EFC"/>
    <w:rsid w:val="00CD0F96"/>
    <w:rsid w:val="00CD1A34"/>
    <w:rsid w:val="00CD2331"/>
    <w:rsid w:val="00CD3103"/>
    <w:rsid w:val="00CD417D"/>
    <w:rsid w:val="00CD4404"/>
    <w:rsid w:val="00CD783F"/>
    <w:rsid w:val="00CD79D6"/>
    <w:rsid w:val="00CE18B0"/>
    <w:rsid w:val="00CE20AB"/>
    <w:rsid w:val="00CE308A"/>
    <w:rsid w:val="00CE3970"/>
    <w:rsid w:val="00CE44C0"/>
    <w:rsid w:val="00CE4A58"/>
    <w:rsid w:val="00CE5392"/>
    <w:rsid w:val="00CE5DDE"/>
    <w:rsid w:val="00CE6272"/>
    <w:rsid w:val="00CE629E"/>
    <w:rsid w:val="00CE7AB1"/>
    <w:rsid w:val="00CF0863"/>
    <w:rsid w:val="00CF0DF8"/>
    <w:rsid w:val="00CF102B"/>
    <w:rsid w:val="00CF19BA"/>
    <w:rsid w:val="00CF2033"/>
    <w:rsid w:val="00CF29F0"/>
    <w:rsid w:val="00CF313C"/>
    <w:rsid w:val="00CF35F5"/>
    <w:rsid w:val="00CF3C5C"/>
    <w:rsid w:val="00CF407D"/>
    <w:rsid w:val="00CF47E5"/>
    <w:rsid w:val="00CF4914"/>
    <w:rsid w:val="00CF4BBF"/>
    <w:rsid w:val="00CF5E3E"/>
    <w:rsid w:val="00CF651F"/>
    <w:rsid w:val="00CF749E"/>
    <w:rsid w:val="00D001EA"/>
    <w:rsid w:val="00D008C8"/>
    <w:rsid w:val="00D00DEE"/>
    <w:rsid w:val="00D0275F"/>
    <w:rsid w:val="00D04C8F"/>
    <w:rsid w:val="00D04E35"/>
    <w:rsid w:val="00D05226"/>
    <w:rsid w:val="00D07FCE"/>
    <w:rsid w:val="00D10211"/>
    <w:rsid w:val="00D10511"/>
    <w:rsid w:val="00D10D27"/>
    <w:rsid w:val="00D11503"/>
    <w:rsid w:val="00D11791"/>
    <w:rsid w:val="00D12632"/>
    <w:rsid w:val="00D13B7B"/>
    <w:rsid w:val="00D1581F"/>
    <w:rsid w:val="00D15CBF"/>
    <w:rsid w:val="00D15DE4"/>
    <w:rsid w:val="00D165C8"/>
    <w:rsid w:val="00D167DE"/>
    <w:rsid w:val="00D16AF4"/>
    <w:rsid w:val="00D174AB"/>
    <w:rsid w:val="00D20639"/>
    <w:rsid w:val="00D20A5C"/>
    <w:rsid w:val="00D20EE0"/>
    <w:rsid w:val="00D21F89"/>
    <w:rsid w:val="00D227A9"/>
    <w:rsid w:val="00D22F71"/>
    <w:rsid w:val="00D23C83"/>
    <w:rsid w:val="00D23E5B"/>
    <w:rsid w:val="00D24456"/>
    <w:rsid w:val="00D26157"/>
    <w:rsid w:val="00D2742F"/>
    <w:rsid w:val="00D2781E"/>
    <w:rsid w:val="00D279B7"/>
    <w:rsid w:val="00D30876"/>
    <w:rsid w:val="00D32387"/>
    <w:rsid w:val="00D328A8"/>
    <w:rsid w:val="00D32B4A"/>
    <w:rsid w:val="00D32CD2"/>
    <w:rsid w:val="00D32F44"/>
    <w:rsid w:val="00D33149"/>
    <w:rsid w:val="00D33682"/>
    <w:rsid w:val="00D3397B"/>
    <w:rsid w:val="00D34798"/>
    <w:rsid w:val="00D34818"/>
    <w:rsid w:val="00D349A6"/>
    <w:rsid w:val="00D35785"/>
    <w:rsid w:val="00D3597F"/>
    <w:rsid w:val="00D37B66"/>
    <w:rsid w:val="00D37C87"/>
    <w:rsid w:val="00D4064D"/>
    <w:rsid w:val="00D426C3"/>
    <w:rsid w:val="00D428B9"/>
    <w:rsid w:val="00D42928"/>
    <w:rsid w:val="00D429B1"/>
    <w:rsid w:val="00D44802"/>
    <w:rsid w:val="00D44F57"/>
    <w:rsid w:val="00D46787"/>
    <w:rsid w:val="00D472FE"/>
    <w:rsid w:val="00D47F94"/>
    <w:rsid w:val="00D50883"/>
    <w:rsid w:val="00D51026"/>
    <w:rsid w:val="00D51624"/>
    <w:rsid w:val="00D5330A"/>
    <w:rsid w:val="00D5433D"/>
    <w:rsid w:val="00D54C08"/>
    <w:rsid w:val="00D54FA5"/>
    <w:rsid w:val="00D558C4"/>
    <w:rsid w:val="00D55EB6"/>
    <w:rsid w:val="00D57D56"/>
    <w:rsid w:val="00D57DA1"/>
    <w:rsid w:val="00D6074E"/>
    <w:rsid w:val="00D60819"/>
    <w:rsid w:val="00D60B9E"/>
    <w:rsid w:val="00D60CF6"/>
    <w:rsid w:val="00D61088"/>
    <w:rsid w:val="00D61629"/>
    <w:rsid w:val="00D6163D"/>
    <w:rsid w:val="00D61AB0"/>
    <w:rsid w:val="00D61B0E"/>
    <w:rsid w:val="00D61B82"/>
    <w:rsid w:val="00D635E4"/>
    <w:rsid w:val="00D652ED"/>
    <w:rsid w:val="00D65386"/>
    <w:rsid w:val="00D660BC"/>
    <w:rsid w:val="00D6723F"/>
    <w:rsid w:val="00D677B4"/>
    <w:rsid w:val="00D700A9"/>
    <w:rsid w:val="00D70A3C"/>
    <w:rsid w:val="00D70B18"/>
    <w:rsid w:val="00D712AD"/>
    <w:rsid w:val="00D712BC"/>
    <w:rsid w:val="00D721E4"/>
    <w:rsid w:val="00D727DB"/>
    <w:rsid w:val="00D7302F"/>
    <w:rsid w:val="00D736F0"/>
    <w:rsid w:val="00D7593C"/>
    <w:rsid w:val="00D7642E"/>
    <w:rsid w:val="00D76753"/>
    <w:rsid w:val="00D76C75"/>
    <w:rsid w:val="00D77E91"/>
    <w:rsid w:val="00D801EE"/>
    <w:rsid w:val="00D80CD3"/>
    <w:rsid w:val="00D8219B"/>
    <w:rsid w:val="00D840DC"/>
    <w:rsid w:val="00D8564C"/>
    <w:rsid w:val="00D85970"/>
    <w:rsid w:val="00D86DA9"/>
    <w:rsid w:val="00D87D51"/>
    <w:rsid w:val="00D9026B"/>
    <w:rsid w:val="00D90875"/>
    <w:rsid w:val="00D90A13"/>
    <w:rsid w:val="00D9128E"/>
    <w:rsid w:val="00D91FD0"/>
    <w:rsid w:val="00D92972"/>
    <w:rsid w:val="00D92C36"/>
    <w:rsid w:val="00D93889"/>
    <w:rsid w:val="00D93B3B"/>
    <w:rsid w:val="00D95258"/>
    <w:rsid w:val="00D960D6"/>
    <w:rsid w:val="00DA1152"/>
    <w:rsid w:val="00DA1839"/>
    <w:rsid w:val="00DA22FF"/>
    <w:rsid w:val="00DA2667"/>
    <w:rsid w:val="00DA2F60"/>
    <w:rsid w:val="00DA3603"/>
    <w:rsid w:val="00DA396D"/>
    <w:rsid w:val="00DA400F"/>
    <w:rsid w:val="00DA5879"/>
    <w:rsid w:val="00DA6C36"/>
    <w:rsid w:val="00DA6D8A"/>
    <w:rsid w:val="00DA70AF"/>
    <w:rsid w:val="00DA7A97"/>
    <w:rsid w:val="00DB0E32"/>
    <w:rsid w:val="00DB1552"/>
    <w:rsid w:val="00DB1650"/>
    <w:rsid w:val="00DB19CC"/>
    <w:rsid w:val="00DB1C8E"/>
    <w:rsid w:val="00DB38F7"/>
    <w:rsid w:val="00DB451B"/>
    <w:rsid w:val="00DB4F68"/>
    <w:rsid w:val="00DB6CCA"/>
    <w:rsid w:val="00DB6DCB"/>
    <w:rsid w:val="00DC00DA"/>
    <w:rsid w:val="00DC03DA"/>
    <w:rsid w:val="00DC0926"/>
    <w:rsid w:val="00DC0BB9"/>
    <w:rsid w:val="00DC2340"/>
    <w:rsid w:val="00DC408A"/>
    <w:rsid w:val="00DC469B"/>
    <w:rsid w:val="00DC4BAD"/>
    <w:rsid w:val="00DC4E6C"/>
    <w:rsid w:val="00DC5603"/>
    <w:rsid w:val="00DC6097"/>
    <w:rsid w:val="00DC6683"/>
    <w:rsid w:val="00DC6B12"/>
    <w:rsid w:val="00DC7594"/>
    <w:rsid w:val="00DC783D"/>
    <w:rsid w:val="00DC7E63"/>
    <w:rsid w:val="00DD0598"/>
    <w:rsid w:val="00DD104D"/>
    <w:rsid w:val="00DD12AE"/>
    <w:rsid w:val="00DD1FF5"/>
    <w:rsid w:val="00DD2CD6"/>
    <w:rsid w:val="00DD39B1"/>
    <w:rsid w:val="00DD4006"/>
    <w:rsid w:val="00DD41D0"/>
    <w:rsid w:val="00DD5B6C"/>
    <w:rsid w:val="00DD622C"/>
    <w:rsid w:val="00DD711C"/>
    <w:rsid w:val="00DD7495"/>
    <w:rsid w:val="00DD77A7"/>
    <w:rsid w:val="00DD7DDF"/>
    <w:rsid w:val="00DD7F24"/>
    <w:rsid w:val="00DE059E"/>
    <w:rsid w:val="00DE069D"/>
    <w:rsid w:val="00DE079C"/>
    <w:rsid w:val="00DE20D1"/>
    <w:rsid w:val="00DE293B"/>
    <w:rsid w:val="00DE331F"/>
    <w:rsid w:val="00DE37AB"/>
    <w:rsid w:val="00DE4309"/>
    <w:rsid w:val="00DE5021"/>
    <w:rsid w:val="00DE5AB8"/>
    <w:rsid w:val="00DE633B"/>
    <w:rsid w:val="00DE68E2"/>
    <w:rsid w:val="00DE6BF8"/>
    <w:rsid w:val="00DE7EE1"/>
    <w:rsid w:val="00DF014D"/>
    <w:rsid w:val="00DF0799"/>
    <w:rsid w:val="00DF0BCB"/>
    <w:rsid w:val="00DF0C2D"/>
    <w:rsid w:val="00DF16DB"/>
    <w:rsid w:val="00DF231E"/>
    <w:rsid w:val="00DF3A1E"/>
    <w:rsid w:val="00DF4B2D"/>
    <w:rsid w:val="00DF505B"/>
    <w:rsid w:val="00DF5476"/>
    <w:rsid w:val="00DF548D"/>
    <w:rsid w:val="00DF69BE"/>
    <w:rsid w:val="00DF69DD"/>
    <w:rsid w:val="00DF7824"/>
    <w:rsid w:val="00DF7E10"/>
    <w:rsid w:val="00E0007C"/>
    <w:rsid w:val="00E00664"/>
    <w:rsid w:val="00E0251B"/>
    <w:rsid w:val="00E02929"/>
    <w:rsid w:val="00E02A23"/>
    <w:rsid w:val="00E02D4C"/>
    <w:rsid w:val="00E03623"/>
    <w:rsid w:val="00E03EB6"/>
    <w:rsid w:val="00E0601B"/>
    <w:rsid w:val="00E06D65"/>
    <w:rsid w:val="00E06E74"/>
    <w:rsid w:val="00E07792"/>
    <w:rsid w:val="00E111EA"/>
    <w:rsid w:val="00E115F9"/>
    <w:rsid w:val="00E1319A"/>
    <w:rsid w:val="00E14555"/>
    <w:rsid w:val="00E146F9"/>
    <w:rsid w:val="00E15434"/>
    <w:rsid w:val="00E16DA7"/>
    <w:rsid w:val="00E17DFB"/>
    <w:rsid w:val="00E209A6"/>
    <w:rsid w:val="00E218CE"/>
    <w:rsid w:val="00E218ED"/>
    <w:rsid w:val="00E2233B"/>
    <w:rsid w:val="00E23BDD"/>
    <w:rsid w:val="00E248E8"/>
    <w:rsid w:val="00E250B0"/>
    <w:rsid w:val="00E25BBB"/>
    <w:rsid w:val="00E25DAD"/>
    <w:rsid w:val="00E27BFC"/>
    <w:rsid w:val="00E316F5"/>
    <w:rsid w:val="00E330DE"/>
    <w:rsid w:val="00E34309"/>
    <w:rsid w:val="00E34864"/>
    <w:rsid w:val="00E3551A"/>
    <w:rsid w:val="00E3606F"/>
    <w:rsid w:val="00E364EF"/>
    <w:rsid w:val="00E405AF"/>
    <w:rsid w:val="00E40634"/>
    <w:rsid w:val="00E40978"/>
    <w:rsid w:val="00E40FAB"/>
    <w:rsid w:val="00E419CA"/>
    <w:rsid w:val="00E4499C"/>
    <w:rsid w:val="00E44D8A"/>
    <w:rsid w:val="00E4514B"/>
    <w:rsid w:val="00E4551A"/>
    <w:rsid w:val="00E45B43"/>
    <w:rsid w:val="00E45BF6"/>
    <w:rsid w:val="00E45E59"/>
    <w:rsid w:val="00E508D7"/>
    <w:rsid w:val="00E52B2A"/>
    <w:rsid w:val="00E54557"/>
    <w:rsid w:val="00E55CD9"/>
    <w:rsid w:val="00E575E6"/>
    <w:rsid w:val="00E60642"/>
    <w:rsid w:val="00E6079C"/>
    <w:rsid w:val="00E611FC"/>
    <w:rsid w:val="00E61569"/>
    <w:rsid w:val="00E62B9C"/>
    <w:rsid w:val="00E6345C"/>
    <w:rsid w:val="00E63ADB"/>
    <w:rsid w:val="00E64BBA"/>
    <w:rsid w:val="00E65FEF"/>
    <w:rsid w:val="00E671E7"/>
    <w:rsid w:val="00E67321"/>
    <w:rsid w:val="00E67CDD"/>
    <w:rsid w:val="00E70B59"/>
    <w:rsid w:val="00E72189"/>
    <w:rsid w:val="00E7244D"/>
    <w:rsid w:val="00E73079"/>
    <w:rsid w:val="00E73274"/>
    <w:rsid w:val="00E73357"/>
    <w:rsid w:val="00E7395B"/>
    <w:rsid w:val="00E74CEF"/>
    <w:rsid w:val="00E7730E"/>
    <w:rsid w:val="00E774B4"/>
    <w:rsid w:val="00E779A7"/>
    <w:rsid w:val="00E803AC"/>
    <w:rsid w:val="00E803D0"/>
    <w:rsid w:val="00E81299"/>
    <w:rsid w:val="00E81BAB"/>
    <w:rsid w:val="00E8324B"/>
    <w:rsid w:val="00E85717"/>
    <w:rsid w:val="00E8575F"/>
    <w:rsid w:val="00E8676E"/>
    <w:rsid w:val="00E86F7C"/>
    <w:rsid w:val="00E875D3"/>
    <w:rsid w:val="00E875E1"/>
    <w:rsid w:val="00E90266"/>
    <w:rsid w:val="00E915E2"/>
    <w:rsid w:val="00E91AF2"/>
    <w:rsid w:val="00E91B7D"/>
    <w:rsid w:val="00E924A8"/>
    <w:rsid w:val="00E92A42"/>
    <w:rsid w:val="00E94A71"/>
    <w:rsid w:val="00E94E2A"/>
    <w:rsid w:val="00E950FA"/>
    <w:rsid w:val="00E95656"/>
    <w:rsid w:val="00E957FC"/>
    <w:rsid w:val="00E9582D"/>
    <w:rsid w:val="00E961EB"/>
    <w:rsid w:val="00E96CD9"/>
    <w:rsid w:val="00E972B5"/>
    <w:rsid w:val="00E9750A"/>
    <w:rsid w:val="00EA027B"/>
    <w:rsid w:val="00EA1442"/>
    <w:rsid w:val="00EA1897"/>
    <w:rsid w:val="00EA1C4D"/>
    <w:rsid w:val="00EA209A"/>
    <w:rsid w:val="00EA27AB"/>
    <w:rsid w:val="00EA2BC2"/>
    <w:rsid w:val="00EA2E0F"/>
    <w:rsid w:val="00EA3605"/>
    <w:rsid w:val="00EA4485"/>
    <w:rsid w:val="00EA4597"/>
    <w:rsid w:val="00EA518A"/>
    <w:rsid w:val="00EA51BB"/>
    <w:rsid w:val="00EA553C"/>
    <w:rsid w:val="00EA6CB8"/>
    <w:rsid w:val="00EA6DA7"/>
    <w:rsid w:val="00EA70E9"/>
    <w:rsid w:val="00EB1318"/>
    <w:rsid w:val="00EB21CF"/>
    <w:rsid w:val="00EB3328"/>
    <w:rsid w:val="00EB3BA2"/>
    <w:rsid w:val="00EB4116"/>
    <w:rsid w:val="00EB534D"/>
    <w:rsid w:val="00EC0641"/>
    <w:rsid w:val="00EC0AE1"/>
    <w:rsid w:val="00EC1957"/>
    <w:rsid w:val="00EC3BA1"/>
    <w:rsid w:val="00EC4213"/>
    <w:rsid w:val="00EC46B2"/>
    <w:rsid w:val="00EC4A1E"/>
    <w:rsid w:val="00EC512B"/>
    <w:rsid w:val="00EC5422"/>
    <w:rsid w:val="00EC5CE0"/>
    <w:rsid w:val="00EC70BA"/>
    <w:rsid w:val="00EC759A"/>
    <w:rsid w:val="00ED0FEE"/>
    <w:rsid w:val="00ED2F2D"/>
    <w:rsid w:val="00ED3988"/>
    <w:rsid w:val="00ED3BD8"/>
    <w:rsid w:val="00ED5963"/>
    <w:rsid w:val="00ED5B8D"/>
    <w:rsid w:val="00ED7559"/>
    <w:rsid w:val="00EE0124"/>
    <w:rsid w:val="00EE055C"/>
    <w:rsid w:val="00EE16ED"/>
    <w:rsid w:val="00EE25E3"/>
    <w:rsid w:val="00EE2A15"/>
    <w:rsid w:val="00EE2F1E"/>
    <w:rsid w:val="00EE38F6"/>
    <w:rsid w:val="00EE46F7"/>
    <w:rsid w:val="00EE47D8"/>
    <w:rsid w:val="00EE56A6"/>
    <w:rsid w:val="00EE5987"/>
    <w:rsid w:val="00EE68C4"/>
    <w:rsid w:val="00EE6AAD"/>
    <w:rsid w:val="00EE72BD"/>
    <w:rsid w:val="00EE7467"/>
    <w:rsid w:val="00EE7470"/>
    <w:rsid w:val="00EF0D94"/>
    <w:rsid w:val="00EF0E03"/>
    <w:rsid w:val="00EF3321"/>
    <w:rsid w:val="00EF36F5"/>
    <w:rsid w:val="00EF444D"/>
    <w:rsid w:val="00EF46CE"/>
    <w:rsid w:val="00EF652A"/>
    <w:rsid w:val="00EF67DB"/>
    <w:rsid w:val="00EF6BD8"/>
    <w:rsid w:val="00F006E2"/>
    <w:rsid w:val="00F007AA"/>
    <w:rsid w:val="00F0153E"/>
    <w:rsid w:val="00F015A4"/>
    <w:rsid w:val="00F030DF"/>
    <w:rsid w:val="00F0455C"/>
    <w:rsid w:val="00F04605"/>
    <w:rsid w:val="00F049E0"/>
    <w:rsid w:val="00F04EF3"/>
    <w:rsid w:val="00F04FB9"/>
    <w:rsid w:val="00F0513C"/>
    <w:rsid w:val="00F052FA"/>
    <w:rsid w:val="00F05319"/>
    <w:rsid w:val="00F05847"/>
    <w:rsid w:val="00F063F0"/>
    <w:rsid w:val="00F0749C"/>
    <w:rsid w:val="00F10029"/>
    <w:rsid w:val="00F10731"/>
    <w:rsid w:val="00F10E12"/>
    <w:rsid w:val="00F10F6F"/>
    <w:rsid w:val="00F12126"/>
    <w:rsid w:val="00F1293D"/>
    <w:rsid w:val="00F12FD9"/>
    <w:rsid w:val="00F1344D"/>
    <w:rsid w:val="00F13BFD"/>
    <w:rsid w:val="00F147F4"/>
    <w:rsid w:val="00F16968"/>
    <w:rsid w:val="00F16C2A"/>
    <w:rsid w:val="00F17619"/>
    <w:rsid w:val="00F200AB"/>
    <w:rsid w:val="00F20F71"/>
    <w:rsid w:val="00F214B2"/>
    <w:rsid w:val="00F24D63"/>
    <w:rsid w:val="00F2540D"/>
    <w:rsid w:val="00F25884"/>
    <w:rsid w:val="00F25916"/>
    <w:rsid w:val="00F25C26"/>
    <w:rsid w:val="00F261F6"/>
    <w:rsid w:val="00F266BC"/>
    <w:rsid w:val="00F267AD"/>
    <w:rsid w:val="00F27AF3"/>
    <w:rsid w:val="00F31115"/>
    <w:rsid w:val="00F3119F"/>
    <w:rsid w:val="00F31E10"/>
    <w:rsid w:val="00F33230"/>
    <w:rsid w:val="00F33E19"/>
    <w:rsid w:val="00F34118"/>
    <w:rsid w:val="00F341F5"/>
    <w:rsid w:val="00F345B2"/>
    <w:rsid w:val="00F350B8"/>
    <w:rsid w:val="00F36ECC"/>
    <w:rsid w:val="00F376F6"/>
    <w:rsid w:val="00F37881"/>
    <w:rsid w:val="00F40A72"/>
    <w:rsid w:val="00F4139B"/>
    <w:rsid w:val="00F41E7B"/>
    <w:rsid w:val="00F422BE"/>
    <w:rsid w:val="00F430CA"/>
    <w:rsid w:val="00F445D5"/>
    <w:rsid w:val="00F45058"/>
    <w:rsid w:val="00F46DA4"/>
    <w:rsid w:val="00F47805"/>
    <w:rsid w:val="00F509FF"/>
    <w:rsid w:val="00F50DF0"/>
    <w:rsid w:val="00F550AC"/>
    <w:rsid w:val="00F5670A"/>
    <w:rsid w:val="00F57444"/>
    <w:rsid w:val="00F6028A"/>
    <w:rsid w:val="00F60954"/>
    <w:rsid w:val="00F60C97"/>
    <w:rsid w:val="00F62EFA"/>
    <w:rsid w:val="00F64851"/>
    <w:rsid w:val="00F64E26"/>
    <w:rsid w:val="00F65AB2"/>
    <w:rsid w:val="00F6669C"/>
    <w:rsid w:val="00F6703B"/>
    <w:rsid w:val="00F6735B"/>
    <w:rsid w:val="00F7085B"/>
    <w:rsid w:val="00F711B2"/>
    <w:rsid w:val="00F722E8"/>
    <w:rsid w:val="00F729A4"/>
    <w:rsid w:val="00F72EA6"/>
    <w:rsid w:val="00F73063"/>
    <w:rsid w:val="00F73273"/>
    <w:rsid w:val="00F73638"/>
    <w:rsid w:val="00F76036"/>
    <w:rsid w:val="00F76704"/>
    <w:rsid w:val="00F80322"/>
    <w:rsid w:val="00F80E77"/>
    <w:rsid w:val="00F8310B"/>
    <w:rsid w:val="00F837A2"/>
    <w:rsid w:val="00F83995"/>
    <w:rsid w:val="00F8434E"/>
    <w:rsid w:val="00F8612D"/>
    <w:rsid w:val="00F87506"/>
    <w:rsid w:val="00F87545"/>
    <w:rsid w:val="00F904DD"/>
    <w:rsid w:val="00F91D81"/>
    <w:rsid w:val="00F921D6"/>
    <w:rsid w:val="00F922A1"/>
    <w:rsid w:val="00F92C42"/>
    <w:rsid w:val="00F92CBA"/>
    <w:rsid w:val="00F92EE4"/>
    <w:rsid w:val="00F93221"/>
    <w:rsid w:val="00F9594E"/>
    <w:rsid w:val="00FA081F"/>
    <w:rsid w:val="00FA148B"/>
    <w:rsid w:val="00FA1AA1"/>
    <w:rsid w:val="00FA2836"/>
    <w:rsid w:val="00FA2A92"/>
    <w:rsid w:val="00FA4BF8"/>
    <w:rsid w:val="00FA51E3"/>
    <w:rsid w:val="00FA7B4B"/>
    <w:rsid w:val="00FB0DA4"/>
    <w:rsid w:val="00FB15F0"/>
    <w:rsid w:val="00FB1A48"/>
    <w:rsid w:val="00FB1AB7"/>
    <w:rsid w:val="00FB2FCD"/>
    <w:rsid w:val="00FB44DC"/>
    <w:rsid w:val="00FB4A94"/>
    <w:rsid w:val="00FB58B0"/>
    <w:rsid w:val="00FB5E84"/>
    <w:rsid w:val="00FB78D5"/>
    <w:rsid w:val="00FC043A"/>
    <w:rsid w:val="00FC08AA"/>
    <w:rsid w:val="00FC0BEA"/>
    <w:rsid w:val="00FC17AF"/>
    <w:rsid w:val="00FC289B"/>
    <w:rsid w:val="00FC2A21"/>
    <w:rsid w:val="00FC52BD"/>
    <w:rsid w:val="00FC5314"/>
    <w:rsid w:val="00FC5709"/>
    <w:rsid w:val="00FC5B21"/>
    <w:rsid w:val="00FC5B3D"/>
    <w:rsid w:val="00FD000F"/>
    <w:rsid w:val="00FD04E0"/>
    <w:rsid w:val="00FD0940"/>
    <w:rsid w:val="00FD1927"/>
    <w:rsid w:val="00FD19E8"/>
    <w:rsid w:val="00FD2DDC"/>
    <w:rsid w:val="00FD47D3"/>
    <w:rsid w:val="00FD578B"/>
    <w:rsid w:val="00FD6967"/>
    <w:rsid w:val="00FD6A21"/>
    <w:rsid w:val="00FE05FC"/>
    <w:rsid w:val="00FE10DD"/>
    <w:rsid w:val="00FE1CF0"/>
    <w:rsid w:val="00FE26FB"/>
    <w:rsid w:val="00FE3714"/>
    <w:rsid w:val="00FE383C"/>
    <w:rsid w:val="00FE3FD7"/>
    <w:rsid w:val="00FE493F"/>
    <w:rsid w:val="00FE5082"/>
    <w:rsid w:val="00FE50D9"/>
    <w:rsid w:val="00FE532E"/>
    <w:rsid w:val="00FE58B6"/>
    <w:rsid w:val="00FE5C6B"/>
    <w:rsid w:val="00FF0B13"/>
    <w:rsid w:val="00FF0CF2"/>
    <w:rsid w:val="00FF1330"/>
    <w:rsid w:val="00FF2964"/>
    <w:rsid w:val="00FF3367"/>
    <w:rsid w:val="00FF4EEA"/>
    <w:rsid w:val="00FF5554"/>
    <w:rsid w:val="00FF6852"/>
    <w:rsid w:val="00FF72D6"/>
    <w:rsid w:val="00FF790D"/>
    <w:rsid w:val="016C2F29"/>
    <w:rsid w:val="01BD6819"/>
    <w:rsid w:val="01FC1E03"/>
    <w:rsid w:val="01FD1E26"/>
    <w:rsid w:val="021D7641"/>
    <w:rsid w:val="02D3721B"/>
    <w:rsid w:val="030F420C"/>
    <w:rsid w:val="03121D6A"/>
    <w:rsid w:val="03E62CC7"/>
    <w:rsid w:val="03EC2286"/>
    <w:rsid w:val="05514981"/>
    <w:rsid w:val="05796590"/>
    <w:rsid w:val="064869FB"/>
    <w:rsid w:val="067746AC"/>
    <w:rsid w:val="07210E18"/>
    <w:rsid w:val="078500D0"/>
    <w:rsid w:val="07AF7161"/>
    <w:rsid w:val="08BA433A"/>
    <w:rsid w:val="08FE19BA"/>
    <w:rsid w:val="09091DD7"/>
    <w:rsid w:val="095651F9"/>
    <w:rsid w:val="0A1C30AD"/>
    <w:rsid w:val="0AA94C4B"/>
    <w:rsid w:val="0AAF5EC2"/>
    <w:rsid w:val="0C257F8A"/>
    <w:rsid w:val="0C6F2CCF"/>
    <w:rsid w:val="0E606E48"/>
    <w:rsid w:val="0E9A7EBA"/>
    <w:rsid w:val="0E9C0526"/>
    <w:rsid w:val="0EED0EE1"/>
    <w:rsid w:val="0F211C23"/>
    <w:rsid w:val="0F8D4B66"/>
    <w:rsid w:val="0F9418FB"/>
    <w:rsid w:val="11574396"/>
    <w:rsid w:val="11DB25DA"/>
    <w:rsid w:val="11DF7BBA"/>
    <w:rsid w:val="11E85AC5"/>
    <w:rsid w:val="12AC6E1C"/>
    <w:rsid w:val="12D13FED"/>
    <w:rsid w:val="12F4188E"/>
    <w:rsid w:val="12F511B5"/>
    <w:rsid w:val="13386766"/>
    <w:rsid w:val="13806F45"/>
    <w:rsid w:val="13C73AEC"/>
    <w:rsid w:val="14826BB4"/>
    <w:rsid w:val="15670A30"/>
    <w:rsid w:val="15B9326E"/>
    <w:rsid w:val="16517711"/>
    <w:rsid w:val="16C06412"/>
    <w:rsid w:val="16CB6662"/>
    <w:rsid w:val="17293DF0"/>
    <w:rsid w:val="183D59FB"/>
    <w:rsid w:val="194759D0"/>
    <w:rsid w:val="19922FA6"/>
    <w:rsid w:val="19947471"/>
    <w:rsid w:val="1A411A5C"/>
    <w:rsid w:val="1A561089"/>
    <w:rsid w:val="1A5B25A6"/>
    <w:rsid w:val="1AF751BF"/>
    <w:rsid w:val="1AFB3BD9"/>
    <w:rsid w:val="1B385DDF"/>
    <w:rsid w:val="1B66428E"/>
    <w:rsid w:val="1C667EC0"/>
    <w:rsid w:val="1CA55E90"/>
    <w:rsid w:val="1E6D12E7"/>
    <w:rsid w:val="1E741D4B"/>
    <w:rsid w:val="1EC05919"/>
    <w:rsid w:val="213069D6"/>
    <w:rsid w:val="21937503"/>
    <w:rsid w:val="22A87A49"/>
    <w:rsid w:val="237160A1"/>
    <w:rsid w:val="23C7233C"/>
    <w:rsid w:val="24AA7133"/>
    <w:rsid w:val="24AB414C"/>
    <w:rsid w:val="252B2231"/>
    <w:rsid w:val="26F87014"/>
    <w:rsid w:val="270960A8"/>
    <w:rsid w:val="27577E4C"/>
    <w:rsid w:val="27A31A94"/>
    <w:rsid w:val="28B80BC2"/>
    <w:rsid w:val="2923004F"/>
    <w:rsid w:val="29A63902"/>
    <w:rsid w:val="29B85C29"/>
    <w:rsid w:val="2A493746"/>
    <w:rsid w:val="2B231CD9"/>
    <w:rsid w:val="2B3B1136"/>
    <w:rsid w:val="2B912FFC"/>
    <w:rsid w:val="2BD51E3F"/>
    <w:rsid w:val="2BE37AB7"/>
    <w:rsid w:val="2D453D7B"/>
    <w:rsid w:val="2D715ECB"/>
    <w:rsid w:val="2D906870"/>
    <w:rsid w:val="2DA52A56"/>
    <w:rsid w:val="2DDC6965"/>
    <w:rsid w:val="2EB1530D"/>
    <w:rsid w:val="2F5D4B96"/>
    <w:rsid w:val="2F6B1734"/>
    <w:rsid w:val="2F7A33B7"/>
    <w:rsid w:val="3035403B"/>
    <w:rsid w:val="30AC0E83"/>
    <w:rsid w:val="319F545D"/>
    <w:rsid w:val="31C751C6"/>
    <w:rsid w:val="31DA6DA5"/>
    <w:rsid w:val="32AE6047"/>
    <w:rsid w:val="33A31B83"/>
    <w:rsid w:val="34A335F4"/>
    <w:rsid w:val="34A8432D"/>
    <w:rsid w:val="36005655"/>
    <w:rsid w:val="36BE043A"/>
    <w:rsid w:val="36CD1208"/>
    <w:rsid w:val="36F04C29"/>
    <w:rsid w:val="370135D7"/>
    <w:rsid w:val="391A3520"/>
    <w:rsid w:val="39901B66"/>
    <w:rsid w:val="399F3729"/>
    <w:rsid w:val="3A23380B"/>
    <w:rsid w:val="3BC67F92"/>
    <w:rsid w:val="3C3933C0"/>
    <w:rsid w:val="3C5843A1"/>
    <w:rsid w:val="3C7A47E4"/>
    <w:rsid w:val="3D527DC0"/>
    <w:rsid w:val="3E4F639F"/>
    <w:rsid w:val="3E9E6C9B"/>
    <w:rsid w:val="3F6536EE"/>
    <w:rsid w:val="403515A5"/>
    <w:rsid w:val="42000BE5"/>
    <w:rsid w:val="42154046"/>
    <w:rsid w:val="421B3469"/>
    <w:rsid w:val="426876D3"/>
    <w:rsid w:val="42AE6F64"/>
    <w:rsid w:val="42B22662"/>
    <w:rsid w:val="42B82F64"/>
    <w:rsid w:val="42DA33E3"/>
    <w:rsid w:val="445B6712"/>
    <w:rsid w:val="446A0B71"/>
    <w:rsid w:val="44747465"/>
    <w:rsid w:val="448B0450"/>
    <w:rsid w:val="44DD58D3"/>
    <w:rsid w:val="452C2980"/>
    <w:rsid w:val="45555AEC"/>
    <w:rsid w:val="45937BB2"/>
    <w:rsid w:val="460261B6"/>
    <w:rsid w:val="46105A07"/>
    <w:rsid w:val="464E254D"/>
    <w:rsid w:val="46C31F58"/>
    <w:rsid w:val="46C92E48"/>
    <w:rsid w:val="470B1EC9"/>
    <w:rsid w:val="482D3A10"/>
    <w:rsid w:val="489E1FE0"/>
    <w:rsid w:val="4996582B"/>
    <w:rsid w:val="49C334CF"/>
    <w:rsid w:val="4A3835CD"/>
    <w:rsid w:val="4AB365F2"/>
    <w:rsid w:val="4B1F01FB"/>
    <w:rsid w:val="4B5276A0"/>
    <w:rsid w:val="4B5A4B37"/>
    <w:rsid w:val="4B976EE7"/>
    <w:rsid w:val="4BBB0F23"/>
    <w:rsid w:val="4BBE521C"/>
    <w:rsid w:val="4C3417E9"/>
    <w:rsid w:val="4CE948B0"/>
    <w:rsid w:val="4CF306AF"/>
    <w:rsid w:val="4CFC5C62"/>
    <w:rsid w:val="4D4E66FD"/>
    <w:rsid w:val="4E5D4AF7"/>
    <w:rsid w:val="4E9F4F78"/>
    <w:rsid w:val="4EFA52F1"/>
    <w:rsid w:val="4F0537AC"/>
    <w:rsid w:val="4F51123C"/>
    <w:rsid w:val="4FDB671C"/>
    <w:rsid w:val="504E1B50"/>
    <w:rsid w:val="505C40F5"/>
    <w:rsid w:val="509D6686"/>
    <w:rsid w:val="514F798F"/>
    <w:rsid w:val="51987334"/>
    <w:rsid w:val="51BC51B8"/>
    <w:rsid w:val="529C557A"/>
    <w:rsid w:val="53597DA1"/>
    <w:rsid w:val="53CE3025"/>
    <w:rsid w:val="53FE33DC"/>
    <w:rsid w:val="53FF60AA"/>
    <w:rsid w:val="544D7F62"/>
    <w:rsid w:val="5451084B"/>
    <w:rsid w:val="5493738A"/>
    <w:rsid w:val="549D1D09"/>
    <w:rsid w:val="5521181C"/>
    <w:rsid w:val="555F30B3"/>
    <w:rsid w:val="563E5536"/>
    <w:rsid w:val="56A5107B"/>
    <w:rsid w:val="571E12FD"/>
    <w:rsid w:val="571F2CE3"/>
    <w:rsid w:val="5833210D"/>
    <w:rsid w:val="58670984"/>
    <w:rsid w:val="58B75DDA"/>
    <w:rsid w:val="58BA3654"/>
    <w:rsid w:val="5921305A"/>
    <w:rsid w:val="59311253"/>
    <w:rsid w:val="59C45F7A"/>
    <w:rsid w:val="5A644EED"/>
    <w:rsid w:val="5A736AC5"/>
    <w:rsid w:val="5A897422"/>
    <w:rsid w:val="5AF667CB"/>
    <w:rsid w:val="5B674C8F"/>
    <w:rsid w:val="5B6A2242"/>
    <w:rsid w:val="5C130365"/>
    <w:rsid w:val="5C262A32"/>
    <w:rsid w:val="5CC315BF"/>
    <w:rsid w:val="5D4073AE"/>
    <w:rsid w:val="5EEA5379"/>
    <w:rsid w:val="5FC333BB"/>
    <w:rsid w:val="60854BA0"/>
    <w:rsid w:val="60C5554C"/>
    <w:rsid w:val="60DD3E49"/>
    <w:rsid w:val="614C61A0"/>
    <w:rsid w:val="61775AC2"/>
    <w:rsid w:val="6198304F"/>
    <w:rsid w:val="62D27416"/>
    <w:rsid w:val="631F2D23"/>
    <w:rsid w:val="632F25DB"/>
    <w:rsid w:val="634E0307"/>
    <w:rsid w:val="63A11145"/>
    <w:rsid w:val="63B61E40"/>
    <w:rsid w:val="64256653"/>
    <w:rsid w:val="64332930"/>
    <w:rsid w:val="6499017E"/>
    <w:rsid w:val="64E43D1F"/>
    <w:rsid w:val="65032D4D"/>
    <w:rsid w:val="6613586E"/>
    <w:rsid w:val="66531217"/>
    <w:rsid w:val="66C45B4D"/>
    <w:rsid w:val="674B66BC"/>
    <w:rsid w:val="6765473C"/>
    <w:rsid w:val="67720F90"/>
    <w:rsid w:val="67ED48AE"/>
    <w:rsid w:val="690D47E1"/>
    <w:rsid w:val="693C78D7"/>
    <w:rsid w:val="69516484"/>
    <w:rsid w:val="69846155"/>
    <w:rsid w:val="69BC3BFF"/>
    <w:rsid w:val="69C16404"/>
    <w:rsid w:val="69E9002A"/>
    <w:rsid w:val="6A83410C"/>
    <w:rsid w:val="6B375AFF"/>
    <w:rsid w:val="6BC42D72"/>
    <w:rsid w:val="6BC5689A"/>
    <w:rsid w:val="6C095828"/>
    <w:rsid w:val="6C0A6BFC"/>
    <w:rsid w:val="6C310B12"/>
    <w:rsid w:val="6C4013D7"/>
    <w:rsid w:val="6C7F101B"/>
    <w:rsid w:val="6D8647D3"/>
    <w:rsid w:val="6E0B5E01"/>
    <w:rsid w:val="6E28177D"/>
    <w:rsid w:val="6EB1495C"/>
    <w:rsid w:val="6EE7564C"/>
    <w:rsid w:val="6F105FD8"/>
    <w:rsid w:val="6F27516E"/>
    <w:rsid w:val="6F991C93"/>
    <w:rsid w:val="6F9B6586"/>
    <w:rsid w:val="6FA7730F"/>
    <w:rsid w:val="6FA83661"/>
    <w:rsid w:val="6FC43CE0"/>
    <w:rsid w:val="6FDD3EFC"/>
    <w:rsid w:val="70513BEB"/>
    <w:rsid w:val="70663833"/>
    <w:rsid w:val="706C26E7"/>
    <w:rsid w:val="71132E34"/>
    <w:rsid w:val="71C56D32"/>
    <w:rsid w:val="7287139E"/>
    <w:rsid w:val="72E94379"/>
    <w:rsid w:val="73315392"/>
    <w:rsid w:val="7344308A"/>
    <w:rsid w:val="73916CBB"/>
    <w:rsid w:val="742F69AF"/>
    <w:rsid w:val="74D8774E"/>
    <w:rsid w:val="753C350E"/>
    <w:rsid w:val="755E4FE3"/>
    <w:rsid w:val="75775793"/>
    <w:rsid w:val="75BB5290"/>
    <w:rsid w:val="75DD72C1"/>
    <w:rsid w:val="765E337E"/>
    <w:rsid w:val="76B95A6D"/>
    <w:rsid w:val="76ED7E14"/>
    <w:rsid w:val="782E4213"/>
    <w:rsid w:val="78832319"/>
    <w:rsid w:val="79075530"/>
    <w:rsid w:val="799E36C2"/>
    <w:rsid w:val="79BA7C4A"/>
    <w:rsid w:val="7A3D5F33"/>
    <w:rsid w:val="7AC63116"/>
    <w:rsid w:val="7B804D38"/>
    <w:rsid w:val="7BF52F9C"/>
    <w:rsid w:val="7C4A7F77"/>
    <w:rsid w:val="7D4D2DD0"/>
    <w:rsid w:val="7DC85398"/>
    <w:rsid w:val="7DC96371"/>
    <w:rsid w:val="7E18039F"/>
    <w:rsid w:val="7F113388"/>
    <w:rsid w:val="7F1B76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name="toc 5"/>
    <w:lsdException w:qFormat="1" w:unhideWhenUsed="0" w:uiPriority="0" w:semiHidden="0"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en-US" w:bidi="ar-SA"/>
    </w:rPr>
  </w:style>
  <w:style w:type="paragraph" w:styleId="2">
    <w:name w:val="heading 1"/>
    <w:basedOn w:val="1"/>
    <w:next w:val="1"/>
    <w:link w:val="56"/>
    <w:qFormat/>
    <w:uiPriority w:val="99"/>
    <w:pPr>
      <w:keepNext/>
      <w:keepLines/>
      <w:spacing w:before="480" w:after="0"/>
      <w:outlineLvl w:val="0"/>
    </w:pPr>
    <w:rPr>
      <w:rFonts w:ascii="Cambria" w:hAnsi="Cambria"/>
      <w:b/>
      <w:color w:val="365F91"/>
      <w:sz w:val="28"/>
      <w:szCs w:val="20"/>
      <w:lang w:eastAsia="zh-CN"/>
    </w:rPr>
  </w:style>
  <w:style w:type="paragraph" w:styleId="3">
    <w:name w:val="heading 2"/>
    <w:basedOn w:val="1"/>
    <w:next w:val="1"/>
    <w:link w:val="57"/>
    <w:qFormat/>
    <w:uiPriority w:val="99"/>
    <w:pPr>
      <w:keepNext/>
      <w:keepLines/>
      <w:spacing w:before="200" w:after="0"/>
      <w:outlineLvl w:val="1"/>
    </w:pPr>
    <w:rPr>
      <w:rFonts w:ascii="Cambria" w:hAnsi="Cambria"/>
      <w:b/>
      <w:color w:val="4F81BD"/>
      <w:sz w:val="26"/>
      <w:szCs w:val="20"/>
      <w:lang w:eastAsia="zh-CN"/>
    </w:rPr>
  </w:style>
  <w:style w:type="paragraph" w:styleId="4">
    <w:name w:val="heading 3"/>
    <w:basedOn w:val="1"/>
    <w:next w:val="1"/>
    <w:link w:val="58"/>
    <w:qFormat/>
    <w:uiPriority w:val="99"/>
    <w:pPr>
      <w:keepNext/>
      <w:keepLines/>
      <w:spacing w:before="200" w:after="0"/>
      <w:outlineLvl w:val="2"/>
    </w:pPr>
    <w:rPr>
      <w:rFonts w:ascii="Cambria" w:hAnsi="Cambria"/>
      <w:b/>
      <w:color w:val="4F81BD"/>
      <w:sz w:val="20"/>
      <w:szCs w:val="20"/>
      <w:lang w:eastAsia="zh-CN"/>
    </w:rPr>
  </w:style>
  <w:style w:type="paragraph" w:styleId="5">
    <w:name w:val="heading 4"/>
    <w:basedOn w:val="1"/>
    <w:next w:val="1"/>
    <w:link w:val="59"/>
    <w:qFormat/>
    <w:uiPriority w:val="99"/>
    <w:pPr>
      <w:keepNext/>
      <w:keepLines/>
      <w:spacing w:before="200" w:after="0"/>
      <w:outlineLvl w:val="3"/>
    </w:pPr>
    <w:rPr>
      <w:rFonts w:ascii="Cambria" w:hAnsi="Cambria"/>
      <w:b/>
      <w:i/>
      <w:color w:val="4F81BD"/>
      <w:sz w:val="20"/>
      <w:szCs w:val="20"/>
      <w:lang w:eastAsia="zh-CN"/>
    </w:rPr>
  </w:style>
  <w:style w:type="paragraph" w:styleId="6">
    <w:name w:val="heading 5"/>
    <w:basedOn w:val="1"/>
    <w:next w:val="1"/>
    <w:link w:val="60"/>
    <w:qFormat/>
    <w:uiPriority w:val="99"/>
    <w:pPr>
      <w:keepNext/>
      <w:keepLines/>
      <w:spacing w:before="200" w:after="0"/>
      <w:outlineLvl w:val="4"/>
    </w:pPr>
    <w:rPr>
      <w:rFonts w:ascii="Cambria" w:hAnsi="Cambria"/>
      <w:color w:val="243F60"/>
      <w:sz w:val="20"/>
      <w:szCs w:val="20"/>
      <w:lang w:eastAsia="zh-CN"/>
    </w:rPr>
  </w:style>
  <w:style w:type="paragraph" w:styleId="7">
    <w:name w:val="heading 6"/>
    <w:basedOn w:val="1"/>
    <w:next w:val="1"/>
    <w:link w:val="61"/>
    <w:qFormat/>
    <w:uiPriority w:val="99"/>
    <w:pPr>
      <w:keepNext/>
      <w:keepLines/>
      <w:spacing w:before="200" w:after="0"/>
      <w:outlineLvl w:val="5"/>
    </w:pPr>
    <w:rPr>
      <w:rFonts w:ascii="Cambria" w:hAnsi="Cambria"/>
      <w:i/>
      <w:color w:val="243F60"/>
      <w:sz w:val="20"/>
      <w:szCs w:val="20"/>
      <w:lang w:eastAsia="zh-CN"/>
    </w:rPr>
  </w:style>
  <w:style w:type="paragraph" w:styleId="8">
    <w:name w:val="heading 7"/>
    <w:basedOn w:val="1"/>
    <w:next w:val="1"/>
    <w:link w:val="62"/>
    <w:qFormat/>
    <w:uiPriority w:val="99"/>
    <w:pPr>
      <w:keepNext/>
      <w:keepLines/>
      <w:spacing w:before="200" w:after="0"/>
      <w:outlineLvl w:val="6"/>
    </w:pPr>
    <w:rPr>
      <w:rFonts w:ascii="Cambria" w:hAnsi="Cambria"/>
      <w:i/>
      <w:color w:val="404040"/>
      <w:sz w:val="20"/>
      <w:szCs w:val="20"/>
      <w:lang w:eastAsia="zh-CN"/>
    </w:rPr>
  </w:style>
  <w:style w:type="paragraph" w:styleId="9">
    <w:name w:val="heading 8"/>
    <w:basedOn w:val="1"/>
    <w:next w:val="1"/>
    <w:link w:val="63"/>
    <w:qFormat/>
    <w:uiPriority w:val="99"/>
    <w:pPr>
      <w:keepNext/>
      <w:keepLines/>
      <w:spacing w:before="200" w:after="0"/>
      <w:outlineLvl w:val="7"/>
    </w:pPr>
    <w:rPr>
      <w:rFonts w:ascii="Cambria" w:hAnsi="Cambria"/>
      <w:color w:val="4F81BD"/>
      <w:sz w:val="20"/>
      <w:szCs w:val="20"/>
      <w:lang w:eastAsia="zh-CN"/>
    </w:rPr>
  </w:style>
  <w:style w:type="paragraph" w:styleId="10">
    <w:name w:val="heading 9"/>
    <w:basedOn w:val="1"/>
    <w:next w:val="1"/>
    <w:link w:val="64"/>
    <w:qFormat/>
    <w:uiPriority w:val="99"/>
    <w:pPr>
      <w:keepNext/>
      <w:keepLines/>
      <w:spacing w:before="200" w:after="0"/>
      <w:outlineLvl w:val="8"/>
    </w:pPr>
    <w:rPr>
      <w:rFonts w:ascii="Cambria" w:hAnsi="Cambria"/>
      <w:i/>
      <w:color w:val="404040"/>
      <w:sz w:val="20"/>
      <w:szCs w:val="20"/>
      <w:lang w:eastAsia="zh-CN"/>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99"/>
  </w:style>
  <w:style w:type="paragraph" w:styleId="12">
    <w:name w:val="toc 6"/>
    <w:basedOn w:val="13"/>
    <w:next w:val="1"/>
    <w:qFormat/>
    <w:uiPriority w:val="0"/>
  </w:style>
  <w:style w:type="paragraph" w:styleId="13">
    <w:name w:val="toc 5"/>
    <w:basedOn w:val="14"/>
    <w:next w:val="1"/>
    <w:semiHidden/>
    <w:qFormat/>
    <w:uiPriority w:val="99"/>
  </w:style>
  <w:style w:type="paragraph" w:styleId="14">
    <w:name w:val="toc 4"/>
    <w:basedOn w:val="15"/>
    <w:next w:val="1"/>
    <w:qFormat/>
    <w:uiPriority w:val="99"/>
  </w:style>
  <w:style w:type="paragraph" w:styleId="15">
    <w:name w:val="toc 3"/>
    <w:basedOn w:val="16"/>
    <w:next w:val="1"/>
    <w:qFormat/>
    <w:uiPriority w:val="99"/>
  </w:style>
  <w:style w:type="paragraph" w:styleId="16">
    <w:name w:val="toc 2"/>
    <w:basedOn w:val="17"/>
    <w:next w:val="1"/>
    <w:qFormat/>
    <w:uiPriority w:val="99"/>
  </w:style>
  <w:style w:type="paragraph" w:styleId="17">
    <w:name w:val="toc 1"/>
    <w:basedOn w:val="1"/>
    <w:next w:val="1"/>
    <w:qFormat/>
    <w:uiPriority w:val="99"/>
    <w:pPr>
      <w:jc w:val="both"/>
    </w:pPr>
    <w:rPr>
      <w:rFonts w:ascii="宋体"/>
      <w:sz w:val="21"/>
      <w:lang w:eastAsia="zh-CN"/>
    </w:rPr>
  </w:style>
  <w:style w:type="paragraph" w:styleId="18">
    <w:name w:val="Normal Indent"/>
    <w:basedOn w:val="1"/>
    <w:qFormat/>
    <w:uiPriority w:val="99"/>
    <w:pPr>
      <w:ind w:firstLine="420"/>
    </w:pPr>
  </w:style>
  <w:style w:type="paragraph" w:styleId="19">
    <w:name w:val="caption"/>
    <w:basedOn w:val="1"/>
    <w:next w:val="1"/>
    <w:qFormat/>
    <w:uiPriority w:val="99"/>
    <w:pPr>
      <w:spacing w:line="240" w:lineRule="auto"/>
    </w:pPr>
    <w:rPr>
      <w:b/>
      <w:bCs/>
      <w:color w:val="4F81BD"/>
      <w:sz w:val="18"/>
      <w:szCs w:val="18"/>
    </w:rPr>
  </w:style>
  <w:style w:type="paragraph" w:styleId="20">
    <w:name w:val="Document Map"/>
    <w:basedOn w:val="1"/>
    <w:link w:val="65"/>
    <w:semiHidden/>
    <w:qFormat/>
    <w:uiPriority w:val="99"/>
    <w:pPr>
      <w:shd w:val="clear" w:color="auto" w:fill="000080"/>
    </w:pPr>
    <w:rPr>
      <w:rFonts w:ascii="Times New Roman" w:hAnsi="Times New Roman"/>
      <w:sz w:val="2"/>
      <w:szCs w:val="20"/>
    </w:rPr>
  </w:style>
  <w:style w:type="paragraph" w:styleId="21">
    <w:name w:val="annotation text"/>
    <w:basedOn w:val="1"/>
    <w:link w:val="66"/>
    <w:qFormat/>
    <w:uiPriority w:val="99"/>
    <w:rPr>
      <w:rFonts w:ascii="Times New Roman" w:hAnsi="Times New Roman"/>
      <w:kern w:val="2"/>
      <w:sz w:val="24"/>
      <w:szCs w:val="20"/>
      <w:lang w:eastAsia="zh-CN"/>
    </w:rPr>
  </w:style>
  <w:style w:type="paragraph" w:styleId="22">
    <w:name w:val="Body Text"/>
    <w:basedOn w:val="1"/>
    <w:link w:val="67"/>
    <w:qFormat/>
    <w:uiPriority w:val="99"/>
    <w:pPr>
      <w:spacing w:after="120"/>
    </w:pPr>
    <w:rPr>
      <w:rFonts w:ascii="Times New Roman" w:hAnsi="Times New Roman"/>
      <w:szCs w:val="20"/>
    </w:rPr>
  </w:style>
  <w:style w:type="paragraph" w:styleId="23">
    <w:name w:val="Body Text Indent"/>
    <w:basedOn w:val="1"/>
    <w:link w:val="68"/>
    <w:qFormat/>
    <w:uiPriority w:val="0"/>
    <w:pPr>
      <w:spacing w:after="120"/>
      <w:ind w:left="420" w:leftChars="200"/>
    </w:pPr>
    <w:rPr>
      <w:rFonts w:ascii="Times New Roman" w:hAnsi="Times New Roman"/>
      <w:kern w:val="2"/>
      <w:sz w:val="24"/>
      <w:szCs w:val="20"/>
      <w:lang w:eastAsia="zh-CN"/>
    </w:rPr>
  </w:style>
  <w:style w:type="paragraph" w:styleId="24">
    <w:name w:val="HTML Address"/>
    <w:basedOn w:val="1"/>
    <w:link w:val="69"/>
    <w:qFormat/>
    <w:uiPriority w:val="99"/>
    <w:rPr>
      <w:rFonts w:ascii="Times New Roman" w:hAnsi="Times New Roman"/>
      <w:i/>
      <w:szCs w:val="20"/>
    </w:rPr>
  </w:style>
  <w:style w:type="paragraph" w:styleId="25">
    <w:name w:val="Plain Text"/>
    <w:basedOn w:val="1"/>
    <w:link w:val="70"/>
    <w:qFormat/>
    <w:uiPriority w:val="99"/>
    <w:rPr>
      <w:rFonts w:ascii="宋体" w:hAnsi="Courier New"/>
      <w:kern w:val="2"/>
      <w:sz w:val="21"/>
      <w:szCs w:val="20"/>
      <w:lang w:eastAsia="zh-CN"/>
    </w:rPr>
  </w:style>
  <w:style w:type="paragraph" w:styleId="26">
    <w:name w:val="toc 8"/>
    <w:basedOn w:val="11"/>
    <w:next w:val="1"/>
    <w:semiHidden/>
    <w:qFormat/>
    <w:uiPriority w:val="99"/>
  </w:style>
  <w:style w:type="paragraph" w:styleId="27">
    <w:name w:val="Date"/>
    <w:basedOn w:val="1"/>
    <w:next w:val="1"/>
    <w:link w:val="71"/>
    <w:qFormat/>
    <w:uiPriority w:val="99"/>
    <w:pPr>
      <w:ind w:left="100" w:leftChars="2500"/>
    </w:pPr>
    <w:rPr>
      <w:rFonts w:ascii="Times New Roman" w:hAnsi="Times New Roman"/>
      <w:kern w:val="2"/>
      <w:sz w:val="24"/>
      <w:szCs w:val="20"/>
      <w:lang w:eastAsia="zh-CN"/>
    </w:rPr>
  </w:style>
  <w:style w:type="paragraph" w:styleId="28">
    <w:name w:val="Balloon Text"/>
    <w:basedOn w:val="1"/>
    <w:link w:val="72"/>
    <w:semiHidden/>
    <w:qFormat/>
    <w:uiPriority w:val="99"/>
    <w:rPr>
      <w:rFonts w:ascii="Times New Roman" w:hAnsi="Times New Roman"/>
      <w:sz w:val="2"/>
      <w:szCs w:val="20"/>
    </w:rPr>
  </w:style>
  <w:style w:type="paragraph" w:styleId="29">
    <w:name w:val="footer"/>
    <w:basedOn w:val="1"/>
    <w:link w:val="73"/>
    <w:qFormat/>
    <w:uiPriority w:val="99"/>
    <w:pPr>
      <w:tabs>
        <w:tab w:val="center" w:pos="4153"/>
        <w:tab w:val="right" w:pos="8306"/>
      </w:tabs>
      <w:snapToGrid w:val="0"/>
      <w:ind w:right="210" w:rightChars="100"/>
      <w:jc w:val="right"/>
    </w:pPr>
    <w:rPr>
      <w:rFonts w:ascii="Times New Roman" w:hAnsi="Times New Roman"/>
      <w:kern w:val="2"/>
      <w:sz w:val="18"/>
      <w:szCs w:val="20"/>
      <w:lang w:eastAsia="zh-CN"/>
    </w:rPr>
  </w:style>
  <w:style w:type="paragraph" w:styleId="30">
    <w:name w:val="header"/>
    <w:basedOn w:val="1"/>
    <w:link w:val="74"/>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31">
    <w:name w:val="Subtitle"/>
    <w:basedOn w:val="1"/>
    <w:next w:val="1"/>
    <w:link w:val="75"/>
    <w:qFormat/>
    <w:uiPriority w:val="99"/>
    <w:rPr>
      <w:rFonts w:ascii="Cambria" w:hAnsi="Cambria"/>
      <w:i/>
      <w:color w:val="4F81BD"/>
      <w:spacing w:val="15"/>
      <w:sz w:val="24"/>
      <w:szCs w:val="20"/>
      <w:lang w:eastAsia="zh-CN"/>
    </w:rPr>
  </w:style>
  <w:style w:type="paragraph" w:styleId="32">
    <w:name w:val="footnote text"/>
    <w:basedOn w:val="1"/>
    <w:link w:val="76"/>
    <w:semiHidden/>
    <w:qFormat/>
    <w:uiPriority w:val="99"/>
    <w:pPr>
      <w:snapToGrid w:val="0"/>
    </w:pPr>
    <w:rPr>
      <w:rFonts w:ascii="Times New Roman" w:hAnsi="Times New Roman"/>
      <w:sz w:val="18"/>
      <w:szCs w:val="20"/>
    </w:rPr>
  </w:style>
  <w:style w:type="paragraph" w:styleId="33">
    <w:name w:val="toc 9"/>
    <w:basedOn w:val="26"/>
    <w:next w:val="1"/>
    <w:semiHidden/>
    <w:qFormat/>
    <w:uiPriority w:val="99"/>
  </w:style>
  <w:style w:type="paragraph" w:styleId="34">
    <w:name w:val="HTML Preformatted"/>
    <w:basedOn w:val="1"/>
    <w:link w:val="77"/>
    <w:qFormat/>
    <w:uiPriority w:val="99"/>
    <w:rPr>
      <w:rFonts w:ascii="Courier New" w:hAnsi="Courier New"/>
      <w:kern w:val="2"/>
      <w:sz w:val="20"/>
      <w:szCs w:val="20"/>
      <w:lang w:eastAsia="zh-CN"/>
    </w:rPr>
  </w:style>
  <w:style w:type="paragraph" w:styleId="35">
    <w:name w:val="Normal (Web)"/>
    <w:basedOn w:val="1"/>
    <w:qFormat/>
    <w:uiPriority w:val="99"/>
    <w:pPr>
      <w:spacing w:before="100" w:beforeAutospacing="1" w:after="100" w:afterAutospacing="1"/>
    </w:pPr>
    <w:rPr>
      <w:rFonts w:ascii="宋体" w:hAnsi="宋体" w:cs="宋体"/>
      <w:sz w:val="24"/>
    </w:rPr>
  </w:style>
  <w:style w:type="paragraph" w:styleId="36">
    <w:name w:val="Title"/>
    <w:basedOn w:val="1"/>
    <w:next w:val="1"/>
    <w:link w:val="78"/>
    <w:qFormat/>
    <w:uiPriority w:val="99"/>
    <w:pPr>
      <w:pBdr>
        <w:bottom w:val="single" w:color="4F81BD" w:sz="8" w:space="4"/>
      </w:pBdr>
      <w:spacing w:after="300" w:line="240" w:lineRule="auto"/>
      <w:contextualSpacing/>
    </w:pPr>
    <w:rPr>
      <w:rFonts w:ascii="Cambria" w:hAnsi="Cambria"/>
      <w:color w:val="17365D"/>
      <w:spacing w:val="5"/>
      <w:kern w:val="28"/>
      <w:sz w:val="52"/>
      <w:szCs w:val="20"/>
      <w:lang w:eastAsia="zh-CN"/>
    </w:rPr>
  </w:style>
  <w:style w:type="paragraph" w:styleId="37">
    <w:name w:val="annotation subject"/>
    <w:basedOn w:val="21"/>
    <w:next w:val="21"/>
    <w:link w:val="79"/>
    <w:semiHidden/>
    <w:qFormat/>
    <w:uiPriority w:val="99"/>
    <w:rPr>
      <w:b/>
      <w:kern w:val="0"/>
      <w:sz w:val="22"/>
    </w:rPr>
  </w:style>
  <w:style w:type="table" w:styleId="39">
    <w:name w:val="Table Grid"/>
    <w:basedOn w:val="3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basedOn w:val="40"/>
    <w:qFormat/>
    <w:uiPriority w:val="99"/>
    <w:rPr>
      <w:rFonts w:cs="Times New Roman"/>
      <w:b/>
    </w:rPr>
  </w:style>
  <w:style w:type="character" w:styleId="42">
    <w:name w:val="page number"/>
    <w:basedOn w:val="40"/>
    <w:qFormat/>
    <w:uiPriority w:val="99"/>
    <w:rPr>
      <w:rFonts w:ascii="Times New Roman" w:hAnsi="Times New Roman" w:eastAsia="宋体" w:cs="Times New Roman"/>
      <w:sz w:val="18"/>
    </w:rPr>
  </w:style>
  <w:style w:type="character" w:styleId="43">
    <w:name w:val="FollowedHyperlink"/>
    <w:basedOn w:val="40"/>
    <w:qFormat/>
    <w:uiPriority w:val="99"/>
    <w:rPr>
      <w:rFonts w:cs="Times New Roman"/>
      <w:color w:val="800080"/>
      <w:u w:val="single"/>
    </w:rPr>
  </w:style>
  <w:style w:type="character" w:styleId="44">
    <w:name w:val="Emphasis"/>
    <w:basedOn w:val="40"/>
    <w:qFormat/>
    <w:uiPriority w:val="99"/>
    <w:rPr>
      <w:rFonts w:cs="Times New Roman"/>
      <w:i/>
    </w:rPr>
  </w:style>
  <w:style w:type="character" w:styleId="45">
    <w:name w:val="HTML Definition"/>
    <w:basedOn w:val="40"/>
    <w:qFormat/>
    <w:uiPriority w:val="99"/>
    <w:rPr>
      <w:rFonts w:cs="Times New Roman"/>
      <w:i/>
    </w:rPr>
  </w:style>
  <w:style w:type="character" w:styleId="46">
    <w:name w:val="HTML Typewriter"/>
    <w:basedOn w:val="40"/>
    <w:qFormat/>
    <w:uiPriority w:val="99"/>
    <w:rPr>
      <w:rFonts w:ascii="Courier New" w:hAnsi="Courier New" w:cs="Times New Roman"/>
      <w:sz w:val="20"/>
    </w:rPr>
  </w:style>
  <w:style w:type="character" w:styleId="47">
    <w:name w:val="HTML Acronym"/>
    <w:basedOn w:val="40"/>
    <w:qFormat/>
    <w:uiPriority w:val="99"/>
    <w:rPr>
      <w:rFonts w:cs="Times New Roman"/>
    </w:rPr>
  </w:style>
  <w:style w:type="character" w:styleId="48">
    <w:name w:val="HTML Variable"/>
    <w:basedOn w:val="40"/>
    <w:qFormat/>
    <w:uiPriority w:val="99"/>
    <w:rPr>
      <w:rFonts w:cs="Times New Roman"/>
      <w:i/>
    </w:rPr>
  </w:style>
  <w:style w:type="character" w:styleId="49">
    <w:name w:val="Hyperlink"/>
    <w:basedOn w:val="40"/>
    <w:qFormat/>
    <w:uiPriority w:val="99"/>
    <w:rPr>
      <w:rFonts w:ascii="Times New Roman" w:hAnsi="Times New Roman" w:eastAsia="宋体" w:cs="Times New Roman"/>
      <w:color w:val="auto"/>
      <w:spacing w:val="0"/>
      <w:w w:val="100"/>
      <w:position w:val="0"/>
      <w:sz w:val="21"/>
      <w:u w:val="none"/>
      <w:vertAlign w:val="baseline"/>
    </w:rPr>
  </w:style>
  <w:style w:type="character" w:styleId="50">
    <w:name w:val="HTML Code"/>
    <w:basedOn w:val="40"/>
    <w:qFormat/>
    <w:uiPriority w:val="99"/>
    <w:rPr>
      <w:rFonts w:ascii="Courier New" w:hAnsi="Courier New" w:cs="Times New Roman"/>
      <w:sz w:val="20"/>
    </w:rPr>
  </w:style>
  <w:style w:type="character" w:styleId="51">
    <w:name w:val="annotation reference"/>
    <w:basedOn w:val="40"/>
    <w:semiHidden/>
    <w:qFormat/>
    <w:uiPriority w:val="99"/>
    <w:rPr>
      <w:rFonts w:cs="Times New Roman"/>
      <w:sz w:val="21"/>
    </w:rPr>
  </w:style>
  <w:style w:type="character" w:styleId="52">
    <w:name w:val="HTML Cite"/>
    <w:basedOn w:val="40"/>
    <w:qFormat/>
    <w:uiPriority w:val="99"/>
    <w:rPr>
      <w:rFonts w:cs="Times New Roman"/>
      <w:i/>
    </w:rPr>
  </w:style>
  <w:style w:type="character" w:styleId="53">
    <w:name w:val="footnote reference"/>
    <w:basedOn w:val="40"/>
    <w:semiHidden/>
    <w:qFormat/>
    <w:uiPriority w:val="99"/>
    <w:rPr>
      <w:rFonts w:cs="Times New Roman"/>
      <w:vertAlign w:val="superscript"/>
    </w:rPr>
  </w:style>
  <w:style w:type="character" w:styleId="54">
    <w:name w:val="HTML Keyboard"/>
    <w:basedOn w:val="40"/>
    <w:qFormat/>
    <w:uiPriority w:val="99"/>
    <w:rPr>
      <w:rFonts w:ascii="Courier New" w:hAnsi="Courier New" w:cs="Times New Roman"/>
      <w:sz w:val="20"/>
    </w:rPr>
  </w:style>
  <w:style w:type="character" w:styleId="55">
    <w:name w:val="HTML Sample"/>
    <w:basedOn w:val="40"/>
    <w:qFormat/>
    <w:uiPriority w:val="99"/>
    <w:rPr>
      <w:rFonts w:ascii="Courier New" w:hAnsi="Courier New" w:cs="Times New Roman"/>
    </w:rPr>
  </w:style>
  <w:style w:type="character" w:customStyle="1" w:styleId="56">
    <w:name w:val="标题 1 Char"/>
    <w:basedOn w:val="40"/>
    <w:link w:val="2"/>
    <w:qFormat/>
    <w:locked/>
    <w:uiPriority w:val="99"/>
    <w:rPr>
      <w:rFonts w:ascii="Cambria" w:hAnsi="Cambria" w:eastAsia="宋体" w:cs="Times New Roman"/>
      <w:b/>
      <w:color w:val="365F91"/>
      <w:sz w:val="28"/>
    </w:rPr>
  </w:style>
  <w:style w:type="character" w:customStyle="1" w:styleId="57">
    <w:name w:val="标题 2 Char"/>
    <w:basedOn w:val="40"/>
    <w:link w:val="3"/>
    <w:qFormat/>
    <w:locked/>
    <w:uiPriority w:val="99"/>
    <w:rPr>
      <w:rFonts w:ascii="Cambria" w:hAnsi="Cambria" w:eastAsia="宋体" w:cs="Times New Roman"/>
      <w:b/>
      <w:color w:val="4F81BD"/>
      <w:sz w:val="26"/>
    </w:rPr>
  </w:style>
  <w:style w:type="character" w:customStyle="1" w:styleId="58">
    <w:name w:val="标题 3 Char"/>
    <w:basedOn w:val="40"/>
    <w:link w:val="4"/>
    <w:qFormat/>
    <w:locked/>
    <w:uiPriority w:val="99"/>
    <w:rPr>
      <w:rFonts w:ascii="Cambria" w:hAnsi="Cambria" w:eastAsia="宋体" w:cs="Times New Roman"/>
      <w:b/>
      <w:color w:val="4F81BD"/>
    </w:rPr>
  </w:style>
  <w:style w:type="character" w:customStyle="1" w:styleId="59">
    <w:name w:val="标题 4 Char"/>
    <w:basedOn w:val="40"/>
    <w:link w:val="5"/>
    <w:qFormat/>
    <w:locked/>
    <w:uiPriority w:val="99"/>
    <w:rPr>
      <w:rFonts w:ascii="Cambria" w:hAnsi="Cambria" w:eastAsia="宋体" w:cs="Times New Roman"/>
      <w:b/>
      <w:i/>
      <w:color w:val="4F81BD"/>
    </w:rPr>
  </w:style>
  <w:style w:type="character" w:customStyle="1" w:styleId="60">
    <w:name w:val="标题 5 Char"/>
    <w:basedOn w:val="40"/>
    <w:link w:val="6"/>
    <w:qFormat/>
    <w:locked/>
    <w:uiPriority w:val="99"/>
    <w:rPr>
      <w:rFonts w:ascii="Cambria" w:hAnsi="Cambria" w:eastAsia="宋体" w:cs="Times New Roman"/>
      <w:color w:val="243F60"/>
    </w:rPr>
  </w:style>
  <w:style w:type="character" w:customStyle="1" w:styleId="61">
    <w:name w:val="标题 6 Char"/>
    <w:basedOn w:val="40"/>
    <w:link w:val="7"/>
    <w:qFormat/>
    <w:locked/>
    <w:uiPriority w:val="99"/>
    <w:rPr>
      <w:rFonts w:ascii="Cambria" w:hAnsi="Cambria" w:eastAsia="宋体" w:cs="Times New Roman"/>
      <w:i/>
      <w:color w:val="243F60"/>
    </w:rPr>
  </w:style>
  <w:style w:type="character" w:customStyle="1" w:styleId="62">
    <w:name w:val="标题 7 Char"/>
    <w:basedOn w:val="40"/>
    <w:link w:val="8"/>
    <w:qFormat/>
    <w:locked/>
    <w:uiPriority w:val="99"/>
    <w:rPr>
      <w:rFonts w:ascii="Cambria" w:hAnsi="Cambria" w:eastAsia="宋体" w:cs="Times New Roman"/>
      <w:i/>
      <w:color w:val="404040"/>
    </w:rPr>
  </w:style>
  <w:style w:type="character" w:customStyle="1" w:styleId="63">
    <w:name w:val="标题 8 Char"/>
    <w:basedOn w:val="40"/>
    <w:link w:val="9"/>
    <w:qFormat/>
    <w:locked/>
    <w:uiPriority w:val="99"/>
    <w:rPr>
      <w:rFonts w:ascii="Cambria" w:hAnsi="Cambria" w:eastAsia="宋体" w:cs="Times New Roman"/>
      <w:color w:val="4F81BD"/>
      <w:sz w:val="20"/>
    </w:rPr>
  </w:style>
  <w:style w:type="character" w:customStyle="1" w:styleId="64">
    <w:name w:val="标题 9 Char"/>
    <w:basedOn w:val="40"/>
    <w:link w:val="10"/>
    <w:qFormat/>
    <w:locked/>
    <w:uiPriority w:val="99"/>
    <w:rPr>
      <w:rFonts w:ascii="Cambria" w:hAnsi="Cambria" w:eastAsia="宋体" w:cs="Times New Roman"/>
      <w:i/>
      <w:color w:val="404040"/>
      <w:sz w:val="20"/>
    </w:rPr>
  </w:style>
  <w:style w:type="character" w:customStyle="1" w:styleId="65">
    <w:name w:val="文档结构图 Char"/>
    <w:basedOn w:val="40"/>
    <w:link w:val="20"/>
    <w:semiHidden/>
    <w:qFormat/>
    <w:locked/>
    <w:uiPriority w:val="99"/>
    <w:rPr>
      <w:rFonts w:ascii="Times New Roman" w:hAnsi="Times New Roman" w:cs="Times New Roman"/>
      <w:kern w:val="0"/>
      <w:sz w:val="2"/>
      <w:lang w:eastAsia="en-US"/>
    </w:rPr>
  </w:style>
  <w:style w:type="character" w:customStyle="1" w:styleId="66">
    <w:name w:val="批注文字 Char"/>
    <w:basedOn w:val="40"/>
    <w:link w:val="21"/>
    <w:qFormat/>
    <w:locked/>
    <w:uiPriority w:val="99"/>
    <w:rPr>
      <w:rFonts w:cs="Times New Roman"/>
      <w:kern w:val="2"/>
      <w:sz w:val="24"/>
    </w:rPr>
  </w:style>
  <w:style w:type="character" w:customStyle="1" w:styleId="67">
    <w:name w:val="正文文本 Char"/>
    <w:basedOn w:val="40"/>
    <w:link w:val="22"/>
    <w:semiHidden/>
    <w:qFormat/>
    <w:locked/>
    <w:uiPriority w:val="99"/>
    <w:rPr>
      <w:rFonts w:cs="Times New Roman"/>
      <w:kern w:val="0"/>
      <w:sz w:val="22"/>
      <w:lang w:eastAsia="en-US"/>
    </w:rPr>
  </w:style>
  <w:style w:type="character" w:customStyle="1" w:styleId="68">
    <w:name w:val="正文文本缩进 Char"/>
    <w:basedOn w:val="40"/>
    <w:link w:val="23"/>
    <w:qFormat/>
    <w:locked/>
    <w:uiPriority w:val="99"/>
    <w:rPr>
      <w:rFonts w:cs="Times New Roman"/>
      <w:kern w:val="2"/>
      <w:sz w:val="24"/>
    </w:rPr>
  </w:style>
  <w:style w:type="character" w:customStyle="1" w:styleId="69">
    <w:name w:val="HTML 地址 Char"/>
    <w:basedOn w:val="40"/>
    <w:link w:val="24"/>
    <w:semiHidden/>
    <w:qFormat/>
    <w:locked/>
    <w:uiPriority w:val="99"/>
    <w:rPr>
      <w:rFonts w:cs="Times New Roman"/>
      <w:i/>
      <w:kern w:val="0"/>
      <w:sz w:val="22"/>
      <w:lang w:eastAsia="en-US"/>
    </w:rPr>
  </w:style>
  <w:style w:type="character" w:customStyle="1" w:styleId="70">
    <w:name w:val="纯文本 Char"/>
    <w:basedOn w:val="40"/>
    <w:link w:val="25"/>
    <w:qFormat/>
    <w:locked/>
    <w:uiPriority w:val="99"/>
    <w:rPr>
      <w:rFonts w:ascii="宋体" w:hAnsi="Courier New" w:cs="Times New Roman"/>
      <w:kern w:val="2"/>
      <w:sz w:val="21"/>
    </w:rPr>
  </w:style>
  <w:style w:type="character" w:customStyle="1" w:styleId="71">
    <w:name w:val="日期 Char"/>
    <w:basedOn w:val="40"/>
    <w:link w:val="27"/>
    <w:qFormat/>
    <w:locked/>
    <w:uiPriority w:val="99"/>
    <w:rPr>
      <w:rFonts w:cs="Times New Roman"/>
      <w:kern w:val="2"/>
      <w:sz w:val="24"/>
    </w:rPr>
  </w:style>
  <w:style w:type="character" w:customStyle="1" w:styleId="72">
    <w:name w:val="批注框文本 Char"/>
    <w:basedOn w:val="40"/>
    <w:link w:val="28"/>
    <w:semiHidden/>
    <w:qFormat/>
    <w:locked/>
    <w:uiPriority w:val="99"/>
    <w:rPr>
      <w:rFonts w:cs="Times New Roman"/>
      <w:kern w:val="0"/>
      <w:sz w:val="2"/>
      <w:lang w:eastAsia="en-US"/>
    </w:rPr>
  </w:style>
  <w:style w:type="character" w:customStyle="1" w:styleId="73">
    <w:name w:val="页脚 Char"/>
    <w:basedOn w:val="40"/>
    <w:link w:val="29"/>
    <w:qFormat/>
    <w:locked/>
    <w:uiPriority w:val="99"/>
    <w:rPr>
      <w:rFonts w:cs="Times New Roman"/>
      <w:kern w:val="2"/>
      <w:sz w:val="18"/>
    </w:rPr>
  </w:style>
  <w:style w:type="character" w:customStyle="1" w:styleId="74">
    <w:name w:val="页眉 Char"/>
    <w:basedOn w:val="40"/>
    <w:link w:val="30"/>
    <w:semiHidden/>
    <w:qFormat/>
    <w:locked/>
    <w:uiPriority w:val="99"/>
    <w:rPr>
      <w:rFonts w:cs="Times New Roman"/>
      <w:kern w:val="0"/>
      <w:sz w:val="18"/>
      <w:lang w:eastAsia="en-US"/>
    </w:rPr>
  </w:style>
  <w:style w:type="character" w:customStyle="1" w:styleId="75">
    <w:name w:val="副标题 Char"/>
    <w:basedOn w:val="40"/>
    <w:link w:val="31"/>
    <w:qFormat/>
    <w:locked/>
    <w:uiPriority w:val="99"/>
    <w:rPr>
      <w:rFonts w:ascii="Cambria" w:hAnsi="Cambria" w:eastAsia="宋体" w:cs="Times New Roman"/>
      <w:i/>
      <w:color w:val="4F81BD"/>
      <w:spacing w:val="15"/>
      <w:sz w:val="24"/>
    </w:rPr>
  </w:style>
  <w:style w:type="character" w:customStyle="1" w:styleId="76">
    <w:name w:val="脚注文本 Char"/>
    <w:basedOn w:val="40"/>
    <w:link w:val="32"/>
    <w:semiHidden/>
    <w:qFormat/>
    <w:locked/>
    <w:uiPriority w:val="99"/>
    <w:rPr>
      <w:rFonts w:cs="Times New Roman"/>
      <w:kern w:val="0"/>
      <w:sz w:val="18"/>
      <w:lang w:eastAsia="en-US"/>
    </w:rPr>
  </w:style>
  <w:style w:type="character" w:customStyle="1" w:styleId="77">
    <w:name w:val="HTML 预设格式 Char"/>
    <w:basedOn w:val="40"/>
    <w:link w:val="34"/>
    <w:qFormat/>
    <w:locked/>
    <w:uiPriority w:val="99"/>
    <w:rPr>
      <w:rFonts w:ascii="Courier New" w:hAnsi="Courier New" w:cs="Times New Roman"/>
      <w:kern w:val="2"/>
    </w:rPr>
  </w:style>
  <w:style w:type="character" w:customStyle="1" w:styleId="78">
    <w:name w:val="标题 Char"/>
    <w:basedOn w:val="40"/>
    <w:link w:val="36"/>
    <w:qFormat/>
    <w:locked/>
    <w:uiPriority w:val="99"/>
    <w:rPr>
      <w:rFonts w:ascii="Cambria" w:hAnsi="Cambria" w:eastAsia="宋体" w:cs="Times New Roman"/>
      <w:color w:val="17365D"/>
      <w:spacing w:val="5"/>
      <w:kern w:val="28"/>
      <w:sz w:val="52"/>
    </w:rPr>
  </w:style>
  <w:style w:type="character" w:customStyle="1" w:styleId="79">
    <w:name w:val="批注主题 Char"/>
    <w:basedOn w:val="66"/>
    <w:link w:val="37"/>
    <w:semiHidden/>
    <w:qFormat/>
    <w:locked/>
    <w:uiPriority w:val="99"/>
    <w:rPr>
      <w:rFonts w:cs="Times New Roman"/>
      <w:b/>
      <w:kern w:val="0"/>
      <w:sz w:val="22"/>
      <w:lang w:eastAsia="en-US"/>
    </w:rPr>
  </w:style>
  <w:style w:type="character" w:customStyle="1" w:styleId="80">
    <w:name w:val="三级条标题 Char"/>
    <w:link w:val="81"/>
    <w:qFormat/>
    <w:locked/>
    <w:uiPriority w:val="99"/>
    <w:rPr>
      <w:rFonts w:ascii="黑体" w:eastAsia="黑体"/>
      <w:sz w:val="21"/>
    </w:rPr>
  </w:style>
  <w:style w:type="paragraph" w:customStyle="1" w:styleId="81">
    <w:name w:val="三级条标题"/>
    <w:basedOn w:val="82"/>
    <w:next w:val="84"/>
    <w:link w:val="80"/>
    <w:qFormat/>
    <w:uiPriority w:val="99"/>
    <w:pPr>
      <w:outlineLvl w:val="4"/>
    </w:pPr>
    <w:rPr>
      <w:rFonts w:ascii="黑体" w:hAnsi="Times New Roman"/>
      <w:sz w:val="21"/>
    </w:rPr>
  </w:style>
  <w:style w:type="paragraph" w:customStyle="1" w:styleId="82">
    <w:name w:val="二级条标题"/>
    <w:basedOn w:val="83"/>
    <w:next w:val="84"/>
    <w:link w:val="85"/>
    <w:qFormat/>
    <w:uiPriority w:val="99"/>
    <w:pPr>
      <w:ind w:left="426"/>
      <w:outlineLvl w:val="3"/>
    </w:pPr>
    <w:rPr>
      <w:rFonts w:ascii="Calibri" w:hAnsi="Calibri"/>
      <w:szCs w:val="20"/>
    </w:rPr>
  </w:style>
  <w:style w:type="paragraph" w:customStyle="1" w:styleId="83">
    <w:name w:val="一级条标题"/>
    <w:next w:val="84"/>
    <w:link w:val="86"/>
    <w:qFormat/>
    <w:uiPriority w:val="0"/>
    <w:pPr>
      <w:spacing w:after="200" w:line="276" w:lineRule="auto"/>
      <w:outlineLvl w:val="2"/>
    </w:pPr>
    <w:rPr>
      <w:rFonts w:ascii="Times New Roman" w:hAnsi="Times New Roman" w:eastAsia="黑体" w:cs="Times New Roman"/>
      <w:sz w:val="22"/>
      <w:szCs w:val="22"/>
      <w:lang w:val="en-US" w:eastAsia="zh-CN" w:bidi="ar-SA"/>
    </w:rPr>
  </w:style>
  <w:style w:type="paragraph" w:customStyle="1" w:styleId="84">
    <w:name w:val="段"/>
    <w:link w:val="96"/>
    <w:qFormat/>
    <w:uiPriority w:val="99"/>
    <w:pPr>
      <w:autoSpaceDE w:val="0"/>
      <w:autoSpaceDN w:val="0"/>
      <w:spacing w:after="200" w:line="276" w:lineRule="auto"/>
      <w:ind w:firstLine="200" w:firstLineChars="200"/>
      <w:jc w:val="both"/>
    </w:pPr>
    <w:rPr>
      <w:rFonts w:ascii="宋体" w:hAnsi="Times New Roman" w:eastAsia="宋体" w:cs="Times New Roman"/>
      <w:sz w:val="22"/>
      <w:szCs w:val="22"/>
      <w:lang w:val="en-US" w:eastAsia="zh-CN" w:bidi="ar-SA"/>
    </w:rPr>
  </w:style>
  <w:style w:type="character" w:customStyle="1" w:styleId="85">
    <w:name w:val="二级条标题 Char2"/>
    <w:link w:val="82"/>
    <w:qFormat/>
    <w:locked/>
    <w:uiPriority w:val="99"/>
    <w:rPr>
      <w:rFonts w:ascii="Calibri" w:hAnsi="Calibri" w:eastAsia="黑体"/>
      <w:sz w:val="22"/>
      <w:lang w:val="en-US" w:eastAsia="zh-CN"/>
    </w:rPr>
  </w:style>
  <w:style w:type="character" w:customStyle="1" w:styleId="86">
    <w:name w:val="一级条标题 Char1"/>
    <w:link w:val="83"/>
    <w:qFormat/>
    <w:locked/>
    <w:uiPriority w:val="0"/>
    <w:rPr>
      <w:rFonts w:eastAsia="黑体"/>
      <w:sz w:val="22"/>
      <w:szCs w:val="22"/>
      <w:lang w:val="en-US" w:eastAsia="zh-CN" w:bidi="ar-SA"/>
    </w:rPr>
  </w:style>
  <w:style w:type="character" w:customStyle="1" w:styleId="87">
    <w:name w:val="一级条标题 Char Char"/>
    <w:qFormat/>
    <w:uiPriority w:val="99"/>
    <w:rPr>
      <w:rFonts w:eastAsia="黑体"/>
      <w:sz w:val="21"/>
      <w:lang w:val="en-US" w:eastAsia="zh-CN"/>
    </w:rPr>
  </w:style>
  <w:style w:type="character" w:customStyle="1" w:styleId="88">
    <w:name w:val="二级条标题 Char"/>
    <w:qFormat/>
    <w:uiPriority w:val="99"/>
    <w:rPr>
      <w:rFonts w:eastAsia="黑体"/>
      <w:sz w:val="21"/>
      <w:lang w:val="en-US" w:eastAsia="zh-CN"/>
    </w:rPr>
  </w:style>
  <w:style w:type="character" w:customStyle="1" w:styleId="89">
    <w:name w:val="个人答复风格"/>
    <w:qFormat/>
    <w:uiPriority w:val="99"/>
    <w:rPr>
      <w:rFonts w:ascii="Arial" w:hAnsi="Arial" w:eastAsia="宋体"/>
      <w:color w:val="auto"/>
      <w:sz w:val="20"/>
    </w:rPr>
  </w:style>
  <w:style w:type="character" w:customStyle="1" w:styleId="90">
    <w:name w:val="二级条标题 Char Char Char Char"/>
    <w:qFormat/>
    <w:uiPriority w:val="99"/>
    <w:rPr>
      <w:rFonts w:eastAsia="黑体"/>
      <w:kern w:val="2"/>
      <w:sz w:val="24"/>
      <w:lang w:val="en-US" w:eastAsia="zh-CN"/>
    </w:rPr>
  </w:style>
  <w:style w:type="character" w:customStyle="1" w:styleId="91">
    <w:name w:val="二级条标题 Char1"/>
    <w:qFormat/>
    <w:uiPriority w:val="99"/>
    <w:rPr>
      <w:rFonts w:eastAsia="黑体"/>
      <w:sz w:val="21"/>
      <w:lang w:val="en-US" w:eastAsia="zh-CN"/>
    </w:rPr>
  </w:style>
  <w:style w:type="character" w:customStyle="1" w:styleId="92">
    <w:name w:val="段 Char Char"/>
    <w:qFormat/>
    <w:uiPriority w:val="99"/>
    <w:rPr>
      <w:rFonts w:ascii="宋体"/>
    </w:rPr>
  </w:style>
  <w:style w:type="character" w:customStyle="1" w:styleId="93">
    <w:name w:val="三级条标题 Char1"/>
    <w:qFormat/>
    <w:uiPriority w:val="99"/>
    <w:rPr>
      <w:rFonts w:eastAsia="黑体"/>
      <w:sz w:val="21"/>
      <w:lang w:val="en-US" w:eastAsia="zh-CN"/>
    </w:rPr>
  </w:style>
  <w:style w:type="character" w:customStyle="1" w:styleId="94">
    <w:name w:val="样式1 Char"/>
    <w:link w:val="95"/>
    <w:qFormat/>
    <w:locked/>
    <w:uiPriority w:val="99"/>
    <w:rPr>
      <w:rFonts w:ascii="黑体" w:eastAsia="黑体"/>
      <w:sz w:val="21"/>
    </w:rPr>
  </w:style>
  <w:style w:type="paragraph" w:customStyle="1" w:styleId="95">
    <w:name w:val="样式1"/>
    <w:basedOn w:val="81"/>
    <w:link w:val="94"/>
    <w:qFormat/>
    <w:uiPriority w:val="99"/>
  </w:style>
  <w:style w:type="character" w:customStyle="1" w:styleId="96">
    <w:name w:val="段 Char"/>
    <w:link w:val="84"/>
    <w:qFormat/>
    <w:locked/>
    <w:uiPriority w:val="99"/>
    <w:rPr>
      <w:rFonts w:ascii="宋体"/>
      <w:sz w:val="22"/>
      <w:szCs w:val="22"/>
      <w:lang w:val="en-US" w:eastAsia="zh-CN" w:bidi="ar-SA"/>
    </w:rPr>
  </w:style>
  <w:style w:type="character" w:customStyle="1" w:styleId="97">
    <w:name w:val="个人撰写风格"/>
    <w:qFormat/>
    <w:uiPriority w:val="99"/>
    <w:rPr>
      <w:rFonts w:ascii="Arial" w:hAnsi="Arial" w:eastAsia="宋体"/>
      <w:color w:val="auto"/>
      <w:sz w:val="20"/>
    </w:rPr>
  </w:style>
  <w:style w:type="character" w:customStyle="1" w:styleId="98">
    <w:name w:val="一级条标题 Char2"/>
    <w:qFormat/>
    <w:uiPriority w:val="99"/>
    <w:rPr>
      <w:rFonts w:eastAsia="黑体"/>
      <w:sz w:val="21"/>
      <w:lang w:val="en-US" w:eastAsia="zh-CN"/>
    </w:rPr>
  </w:style>
  <w:style w:type="character" w:customStyle="1" w:styleId="99">
    <w:name w:val="发布"/>
    <w:uiPriority w:val="99"/>
    <w:rPr>
      <w:rFonts w:ascii="黑体" w:eastAsia="黑体"/>
      <w:spacing w:val="22"/>
      <w:w w:val="100"/>
      <w:position w:val="3"/>
      <w:sz w:val="28"/>
    </w:rPr>
  </w:style>
  <w:style w:type="character" w:customStyle="1" w:styleId="100">
    <w:name w:val="二级条标题 Char Char Char1"/>
    <w:link w:val="101"/>
    <w:qFormat/>
    <w:locked/>
    <w:uiPriority w:val="99"/>
    <w:rPr>
      <w:rFonts w:eastAsia="黑体"/>
      <w:sz w:val="21"/>
      <w:lang w:val="en-US" w:eastAsia="zh-CN"/>
    </w:rPr>
  </w:style>
  <w:style w:type="paragraph" w:customStyle="1" w:styleId="101">
    <w:name w:val="二级条标题 Char Char"/>
    <w:basedOn w:val="83"/>
    <w:next w:val="84"/>
    <w:link w:val="100"/>
    <w:qFormat/>
    <w:uiPriority w:val="99"/>
    <w:pPr>
      <w:ind w:left="630"/>
      <w:outlineLvl w:val="3"/>
    </w:pPr>
    <w:rPr>
      <w:sz w:val="21"/>
      <w:szCs w:val="20"/>
    </w:rPr>
  </w:style>
  <w:style w:type="character" w:customStyle="1" w:styleId="102">
    <w:name w:val="列项——（一级） Char"/>
    <w:uiPriority w:val="99"/>
    <w:rPr>
      <w:rFonts w:ascii="宋体" w:eastAsia="宋体"/>
      <w:sz w:val="21"/>
      <w:lang w:val="en-US" w:eastAsia="zh-CN"/>
    </w:rPr>
  </w:style>
  <w:style w:type="paragraph" w:customStyle="1" w:styleId="103">
    <w:name w:val="正文图标题"/>
    <w:next w:val="84"/>
    <w:qFormat/>
    <w:uiPriority w:val="99"/>
    <w:pPr>
      <w:numPr>
        <w:ilvl w:val="0"/>
        <w:numId w:val="1"/>
      </w:numPr>
      <w:spacing w:after="200" w:line="276" w:lineRule="auto"/>
      <w:jc w:val="center"/>
    </w:pPr>
    <w:rPr>
      <w:rFonts w:ascii="黑体" w:hAnsi="Calibri" w:eastAsia="黑体" w:cs="Times New Roman"/>
      <w:sz w:val="21"/>
      <w:szCs w:val="22"/>
      <w:lang w:val="en-US" w:eastAsia="zh-CN" w:bidi="ar-SA"/>
    </w:rPr>
  </w:style>
  <w:style w:type="paragraph" w:customStyle="1" w:styleId="104">
    <w:name w:val="附录三级条标题"/>
    <w:basedOn w:val="105"/>
    <w:next w:val="84"/>
    <w:qFormat/>
    <w:uiPriority w:val="99"/>
    <w:pPr>
      <w:numPr>
        <w:ilvl w:val="4"/>
      </w:numPr>
      <w:outlineLvl w:val="4"/>
    </w:pPr>
  </w:style>
  <w:style w:type="paragraph" w:customStyle="1" w:styleId="105">
    <w:name w:val="附录二级条标题"/>
    <w:basedOn w:val="106"/>
    <w:next w:val="84"/>
    <w:qFormat/>
    <w:uiPriority w:val="99"/>
    <w:pPr>
      <w:numPr>
        <w:ilvl w:val="3"/>
      </w:numPr>
      <w:outlineLvl w:val="3"/>
    </w:pPr>
  </w:style>
  <w:style w:type="paragraph" w:customStyle="1" w:styleId="106">
    <w:name w:val="附录一级条标题"/>
    <w:basedOn w:val="107"/>
    <w:next w:val="84"/>
    <w:qFormat/>
    <w:uiPriority w:val="99"/>
    <w:pPr>
      <w:numPr>
        <w:ilvl w:val="2"/>
      </w:numPr>
      <w:autoSpaceDN w:val="0"/>
      <w:spacing w:beforeLines="0" w:afterLines="0"/>
      <w:outlineLvl w:val="2"/>
    </w:pPr>
  </w:style>
  <w:style w:type="paragraph" w:customStyle="1" w:styleId="107">
    <w:name w:val="附录章标题"/>
    <w:next w:val="84"/>
    <w:qFormat/>
    <w:uiPriority w:val="99"/>
    <w:pPr>
      <w:numPr>
        <w:ilvl w:val="1"/>
        <w:numId w:val="2"/>
      </w:numPr>
      <w:wordWrap w:val="0"/>
      <w:overflowPunct w:val="0"/>
      <w:autoSpaceDE w:val="0"/>
      <w:spacing w:beforeLines="50" w:afterLines="50" w:line="276" w:lineRule="auto"/>
      <w:jc w:val="both"/>
      <w:textAlignment w:val="baseline"/>
      <w:outlineLvl w:val="1"/>
    </w:pPr>
    <w:rPr>
      <w:rFonts w:ascii="黑体" w:hAnsi="Calibri" w:eastAsia="黑体" w:cs="Times New Roman"/>
      <w:kern w:val="21"/>
      <w:sz w:val="21"/>
      <w:szCs w:val="22"/>
      <w:lang w:val="en-US" w:eastAsia="zh-CN" w:bidi="ar-SA"/>
    </w:rPr>
  </w:style>
  <w:style w:type="paragraph" w:customStyle="1" w:styleId="108">
    <w:name w:val="其他标准称谓"/>
    <w:qFormat/>
    <w:uiPriority w:val="99"/>
    <w:pPr>
      <w:spacing w:after="200" w:line="240" w:lineRule="atLeast"/>
      <w:jc w:val="distribute"/>
    </w:pPr>
    <w:rPr>
      <w:rFonts w:ascii="黑体" w:hAnsi="宋体" w:eastAsia="黑体" w:cs="Times New Roman"/>
      <w:sz w:val="52"/>
      <w:szCs w:val="22"/>
      <w:lang w:val="en-US" w:eastAsia="zh-CN" w:bidi="ar-SA"/>
    </w:rPr>
  </w:style>
  <w:style w:type="paragraph" w:customStyle="1" w:styleId="109">
    <w:name w:val="数字编号列项（二级）"/>
    <w:qFormat/>
    <w:uiPriority w:val="99"/>
    <w:pPr>
      <w:spacing w:after="200" w:line="276" w:lineRule="auto"/>
      <w:ind w:left="1260" w:leftChars="400" w:hanging="420" w:hangingChars="200"/>
      <w:jc w:val="both"/>
    </w:pPr>
    <w:rPr>
      <w:rFonts w:ascii="宋体" w:hAnsi="Calibri" w:eastAsia="宋体" w:cs="Times New Roman"/>
      <w:sz w:val="21"/>
      <w:szCs w:val="22"/>
      <w:lang w:val="en-US" w:eastAsia="zh-CN" w:bidi="ar-SA"/>
    </w:rPr>
  </w:style>
  <w:style w:type="paragraph" w:customStyle="1" w:styleId="110">
    <w:name w:val="四级条标题"/>
    <w:basedOn w:val="81"/>
    <w:next w:val="84"/>
    <w:qFormat/>
    <w:uiPriority w:val="0"/>
    <w:pPr>
      <w:numPr>
        <w:ilvl w:val="5"/>
        <w:numId w:val="3"/>
      </w:numPr>
      <w:ind w:left="0"/>
      <w:outlineLvl w:val="5"/>
    </w:pPr>
  </w:style>
  <w:style w:type="paragraph" w:customStyle="1" w:styleId="111">
    <w:name w:val="附录四级条标题"/>
    <w:basedOn w:val="104"/>
    <w:next w:val="84"/>
    <w:qFormat/>
    <w:uiPriority w:val="99"/>
    <w:pPr>
      <w:numPr>
        <w:ilvl w:val="5"/>
      </w:numPr>
      <w:outlineLvl w:val="5"/>
    </w:pPr>
  </w:style>
  <w:style w:type="paragraph" w:customStyle="1" w:styleId="112">
    <w:name w:val="标准书眉_奇数页"/>
    <w:next w:val="1"/>
    <w:qFormat/>
    <w:uiPriority w:val="99"/>
    <w:pPr>
      <w:tabs>
        <w:tab w:val="center" w:pos="4154"/>
        <w:tab w:val="right" w:pos="8306"/>
      </w:tabs>
      <w:spacing w:after="120" w:line="276" w:lineRule="auto"/>
      <w:jc w:val="right"/>
    </w:pPr>
    <w:rPr>
      <w:rFonts w:ascii="Calibri" w:hAnsi="Calibri" w:eastAsia="宋体" w:cs="Times New Roman"/>
      <w:sz w:val="21"/>
      <w:szCs w:val="22"/>
      <w:lang w:val="en-US" w:eastAsia="zh-CN" w:bidi="ar-SA"/>
    </w:rPr>
  </w:style>
  <w:style w:type="paragraph" w:customStyle="1" w:styleId="113">
    <w:name w:val="文献分类号"/>
    <w:qFormat/>
    <w:uiPriority w:val="99"/>
    <w:pPr>
      <w:framePr w:hSpace="180" w:vSpace="180" w:wrap="around" w:vAnchor="margin" w:hAnchor="margin" w:y="1" w:anchorLock="1"/>
      <w:widowControl w:val="0"/>
      <w:spacing w:after="200" w:line="276" w:lineRule="auto"/>
      <w:textAlignment w:val="center"/>
    </w:pPr>
    <w:rPr>
      <w:rFonts w:ascii="Calibri" w:hAnsi="Calibri" w:eastAsia="黑体" w:cs="Times New Roman"/>
      <w:sz w:val="21"/>
      <w:szCs w:val="22"/>
      <w:lang w:val="en-US" w:eastAsia="zh-CN" w:bidi="ar-SA"/>
    </w:rPr>
  </w:style>
  <w:style w:type="paragraph" w:customStyle="1" w:styleId="114">
    <w:name w:val="字母编号列项（一级）"/>
    <w:uiPriority w:val="99"/>
    <w:pPr>
      <w:spacing w:after="200" w:line="276" w:lineRule="auto"/>
      <w:ind w:left="840" w:leftChars="200" w:hanging="420" w:hangingChars="200"/>
      <w:jc w:val="both"/>
    </w:pPr>
    <w:rPr>
      <w:rFonts w:ascii="宋体" w:hAnsi="Calibri" w:eastAsia="宋体" w:cs="Times New Roman"/>
      <w:sz w:val="21"/>
      <w:szCs w:val="22"/>
      <w:lang w:val="en-US" w:eastAsia="zh-CN" w:bidi="ar-SA"/>
    </w:rPr>
  </w:style>
  <w:style w:type="paragraph" w:customStyle="1" w:styleId="115">
    <w:name w:val="注×："/>
    <w:qFormat/>
    <w:uiPriority w:val="99"/>
    <w:pPr>
      <w:widowControl w:val="0"/>
      <w:numPr>
        <w:ilvl w:val="0"/>
        <w:numId w:val="4"/>
      </w:numPr>
      <w:tabs>
        <w:tab w:val="left" w:pos="630"/>
      </w:tabs>
      <w:autoSpaceDE w:val="0"/>
      <w:autoSpaceDN w:val="0"/>
      <w:spacing w:after="200" w:line="276" w:lineRule="auto"/>
      <w:jc w:val="both"/>
    </w:pPr>
    <w:rPr>
      <w:rFonts w:ascii="宋体" w:hAnsi="Calibri" w:eastAsia="宋体" w:cs="Times New Roman"/>
      <w:sz w:val="18"/>
      <w:szCs w:val="22"/>
      <w:lang w:val="en-US" w:eastAsia="zh-CN" w:bidi="ar-SA"/>
    </w:rPr>
  </w:style>
  <w:style w:type="paragraph" w:customStyle="1" w:styleId="116">
    <w:name w:val="附录五级条标题"/>
    <w:basedOn w:val="111"/>
    <w:next w:val="84"/>
    <w:qFormat/>
    <w:uiPriority w:val="99"/>
    <w:pPr>
      <w:numPr>
        <w:ilvl w:val="6"/>
      </w:numPr>
      <w:outlineLvl w:val="6"/>
    </w:pPr>
  </w:style>
  <w:style w:type="paragraph" w:customStyle="1" w:styleId="117">
    <w:name w:val="发布日期"/>
    <w:qFormat/>
    <w:uiPriority w:val="99"/>
    <w:pPr>
      <w:framePr w:w="4000" w:h="473" w:hRule="exact" w:hSpace="180" w:vSpace="180" w:wrap="around" w:vAnchor="margin" w:hAnchor="margin" w:y="13511" w:anchorLock="1"/>
      <w:spacing w:after="200" w:line="276" w:lineRule="auto"/>
    </w:pPr>
    <w:rPr>
      <w:rFonts w:ascii="Calibri" w:hAnsi="Calibri" w:eastAsia="黑体" w:cs="Times New Roman"/>
      <w:sz w:val="28"/>
      <w:szCs w:val="22"/>
      <w:lang w:val="en-US" w:eastAsia="zh-CN" w:bidi="ar-SA"/>
    </w:rPr>
  </w:style>
  <w:style w:type="paragraph" w:customStyle="1" w:styleId="118">
    <w:name w:val="标准书眉一"/>
    <w:uiPriority w:val="99"/>
    <w:pPr>
      <w:spacing w:after="200" w:line="276" w:lineRule="auto"/>
      <w:jc w:val="both"/>
    </w:pPr>
    <w:rPr>
      <w:rFonts w:ascii="Calibri" w:hAnsi="Calibri" w:eastAsia="宋体" w:cs="Times New Roman"/>
      <w:sz w:val="22"/>
      <w:szCs w:val="22"/>
      <w:lang w:val="en-US" w:eastAsia="zh-CN" w:bidi="ar-SA"/>
    </w:rPr>
  </w:style>
  <w:style w:type="paragraph" w:customStyle="1" w:styleId="119">
    <w:name w:val="实施日期"/>
    <w:basedOn w:val="117"/>
    <w:qFormat/>
    <w:uiPriority w:val="99"/>
    <w:pPr>
      <w:framePr w:hSpace="0" w:xAlign="right"/>
      <w:jc w:val="right"/>
    </w:pPr>
  </w:style>
  <w:style w:type="paragraph" w:customStyle="1" w:styleId="120">
    <w:name w:val="附录图标题"/>
    <w:next w:val="84"/>
    <w:uiPriority w:val="99"/>
    <w:pPr>
      <w:numPr>
        <w:ilvl w:val="0"/>
        <w:numId w:val="5"/>
      </w:numPr>
      <w:spacing w:after="200" w:line="276" w:lineRule="auto"/>
      <w:jc w:val="center"/>
    </w:pPr>
    <w:rPr>
      <w:rFonts w:ascii="黑体" w:hAnsi="Calibri" w:eastAsia="黑体" w:cs="Times New Roman"/>
      <w:sz w:val="21"/>
      <w:szCs w:val="22"/>
      <w:lang w:val="en-US" w:eastAsia="zh-CN" w:bidi="ar-SA"/>
    </w:rPr>
  </w:style>
  <w:style w:type="paragraph" w:customStyle="1" w:styleId="121">
    <w:name w:val="参考文献、索引标题"/>
    <w:basedOn w:val="122"/>
    <w:next w:val="1"/>
    <w:qFormat/>
    <w:uiPriority w:val="99"/>
    <w:pPr>
      <w:numPr>
        <w:numId w:val="0"/>
      </w:numPr>
      <w:spacing w:after="200"/>
    </w:pPr>
    <w:rPr>
      <w:sz w:val="21"/>
    </w:rPr>
  </w:style>
  <w:style w:type="paragraph" w:customStyle="1" w:styleId="122">
    <w:name w:val="前言、引言标题"/>
    <w:next w:val="1"/>
    <w:qFormat/>
    <w:uiPriority w:val="0"/>
    <w:pPr>
      <w:numPr>
        <w:ilvl w:val="0"/>
        <w:numId w:val="3"/>
      </w:numPr>
      <w:shd w:val="clear" w:color="FFFFFF" w:fill="FFFFFF"/>
      <w:spacing w:before="640" w:after="560" w:line="276" w:lineRule="auto"/>
      <w:jc w:val="center"/>
      <w:outlineLvl w:val="0"/>
    </w:pPr>
    <w:rPr>
      <w:rFonts w:ascii="黑体" w:hAnsi="Calibri" w:eastAsia="黑体" w:cs="Times New Roman"/>
      <w:sz w:val="32"/>
      <w:szCs w:val="22"/>
      <w:lang w:val="en-US" w:eastAsia="zh-CN" w:bidi="ar-SA"/>
    </w:rPr>
  </w:style>
  <w:style w:type="paragraph" w:customStyle="1" w:styleId="123">
    <w:name w:val="附录标识"/>
    <w:basedOn w:val="122"/>
    <w:qFormat/>
    <w:uiPriority w:val="99"/>
    <w:pPr>
      <w:numPr>
        <w:ilvl w:val="0"/>
        <w:numId w:val="2"/>
      </w:numPr>
      <w:tabs>
        <w:tab w:val="left" w:pos="6405"/>
      </w:tabs>
      <w:spacing w:after="200"/>
    </w:pPr>
    <w:rPr>
      <w:sz w:val="21"/>
    </w:rPr>
  </w:style>
  <w:style w:type="paragraph" w:customStyle="1" w:styleId="124">
    <w:name w:val="封面标准号1"/>
    <w:qFormat/>
    <w:uiPriority w:val="99"/>
    <w:pPr>
      <w:widowControl w:val="0"/>
      <w:kinsoku w:val="0"/>
      <w:overflowPunct w:val="0"/>
      <w:autoSpaceDE w:val="0"/>
      <w:autoSpaceDN w:val="0"/>
      <w:spacing w:before="308" w:after="200" w:line="276" w:lineRule="auto"/>
      <w:jc w:val="right"/>
      <w:textAlignment w:val="center"/>
    </w:pPr>
    <w:rPr>
      <w:rFonts w:ascii="Calibri" w:hAnsi="Calibri" w:eastAsia="宋体" w:cs="Times New Roman"/>
      <w:sz w:val="28"/>
      <w:szCs w:val="22"/>
      <w:lang w:val="en-US" w:eastAsia="zh-CN" w:bidi="ar-SA"/>
    </w:rPr>
  </w:style>
  <w:style w:type="paragraph" w:customStyle="1" w:styleId="125">
    <w:name w:val="示例内容"/>
    <w:qFormat/>
    <w:uiPriority w:val="99"/>
    <w:pPr>
      <w:spacing w:after="200" w:line="276" w:lineRule="auto"/>
      <w:ind w:firstLine="200" w:firstLineChars="200"/>
    </w:pPr>
    <w:rPr>
      <w:rFonts w:ascii="宋体" w:hAnsi="Calibri" w:eastAsia="宋体" w:cs="Times New Roman"/>
      <w:sz w:val="18"/>
      <w:szCs w:val="18"/>
      <w:lang w:val="en-US" w:eastAsia="zh-CN" w:bidi="ar-SA"/>
    </w:rPr>
  </w:style>
  <w:style w:type="paragraph" w:customStyle="1" w:styleId="126">
    <w:name w:val="五级条标题"/>
    <w:basedOn w:val="110"/>
    <w:next w:val="84"/>
    <w:qFormat/>
    <w:uiPriority w:val="0"/>
    <w:pPr>
      <w:numPr>
        <w:ilvl w:val="6"/>
      </w:numPr>
      <w:outlineLvl w:val="6"/>
    </w:pPr>
  </w:style>
  <w:style w:type="paragraph" w:customStyle="1" w:styleId="127">
    <w:name w:val="章标题"/>
    <w:next w:val="84"/>
    <w:uiPriority w:val="0"/>
    <w:pPr>
      <w:spacing w:beforeLines="50" w:afterLines="50" w:line="276" w:lineRule="auto"/>
      <w:jc w:val="both"/>
      <w:outlineLvl w:val="1"/>
    </w:pPr>
    <w:rPr>
      <w:rFonts w:ascii="黑体" w:hAnsi="Calibri" w:eastAsia="黑体" w:cs="Times New Roman"/>
      <w:sz w:val="21"/>
      <w:szCs w:val="22"/>
      <w:lang w:val="en-US" w:eastAsia="zh-CN" w:bidi="ar-SA"/>
    </w:rPr>
  </w:style>
  <w:style w:type="paragraph" w:customStyle="1" w:styleId="128">
    <w:name w:val="附录表标题"/>
    <w:next w:val="84"/>
    <w:qFormat/>
    <w:uiPriority w:val="99"/>
    <w:pPr>
      <w:numPr>
        <w:ilvl w:val="0"/>
        <w:numId w:val="6"/>
      </w:numPr>
      <w:spacing w:after="200" w:line="276" w:lineRule="auto"/>
      <w:jc w:val="center"/>
      <w:textAlignment w:val="baseline"/>
    </w:pPr>
    <w:rPr>
      <w:rFonts w:ascii="黑体" w:hAnsi="Calibri" w:eastAsia="黑体" w:cs="Times New Roman"/>
      <w:kern w:val="21"/>
      <w:sz w:val="21"/>
      <w:szCs w:val="22"/>
      <w:lang w:val="en-US" w:eastAsia="zh-CN" w:bidi="ar-SA"/>
    </w:rPr>
  </w:style>
  <w:style w:type="paragraph" w:customStyle="1" w:styleId="129">
    <w:name w:val="标准书脚_奇数页"/>
    <w:qFormat/>
    <w:uiPriority w:val="99"/>
    <w:pPr>
      <w:spacing w:before="120" w:after="200" w:line="276" w:lineRule="auto"/>
      <w:jc w:val="right"/>
    </w:pPr>
    <w:rPr>
      <w:rFonts w:ascii="Calibri" w:hAnsi="Calibri" w:eastAsia="宋体" w:cs="Times New Roman"/>
      <w:sz w:val="18"/>
      <w:szCs w:val="22"/>
      <w:lang w:val="en-US" w:eastAsia="zh-CN" w:bidi="ar-SA"/>
    </w:rPr>
  </w:style>
  <w:style w:type="paragraph" w:customStyle="1" w:styleId="130">
    <w:name w:val="列项●（二级）"/>
    <w:uiPriority w:val="99"/>
    <w:pPr>
      <w:numPr>
        <w:ilvl w:val="0"/>
        <w:numId w:val="7"/>
      </w:numPr>
      <w:tabs>
        <w:tab w:val="left" w:pos="840"/>
      </w:tabs>
      <w:spacing w:after="200" w:line="276" w:lineRule="auto"/>
      <w:ind w:left="600" w:leftChars="400" w:hanging="200" w:hangingChars="200"/>
      <w:jc w:val="both"/>
    </w:pPr>
    <w:rPr>
      <w:rFonts w:ascii="宋体" w:hAnsi="Calibri" w:eastAsia="宋体" w:cs="Times New Roman"/>
      <w:sz w:val="21"/>
      <w:szCs w:val="22"/>
      <w:lang w:val="en-US" w:eastAsia="zh-CN" w:bidi="ar-SA"/>
    </w:rPr>
  </w:style>
  <w:style w:type="paragraph" w:customStyle="1" w:styleId="131">
    <w:name w:val="编号列项（三级）"/>
    <w:uiPriority w:val="99"/>
    <w:pPr>
      <w:spacing w:after="200" w:line="276" w:lineRule="auto"/>
      <w:ind w:left="800" w:leftChars="600" w:hanging="200" w:hangingChars="200"/>
    </w:pPr>
    <w:rPr>
      <w:rFonts w:ascii="宋体" w:hAnsi="Calibri" w:eastAsia="宋体" w:cs="Times New Roman"/>
      <w:sz w:val="21"/>
      <w:szCs w:val="22"/>
      <w:lang w:val="en-US" w:eastAsia="zh-CN" w:bidi="ar-SA"/>
    </w:rPr>
  </w:style>
  <w:style w:type="paragraph" w:customStyle="1" w:styleId="132">
    <w:name w:val="发布部门"/>
    <w:next w:val="84"/>
    <w:uiPriority w:val="99"/>
    <w:pPr>
      <w:framePr w:w="7433" w:h="585" w:hRule="exact" w:hSpace="180" w:vSpace="180" w:wrap="around" w:vAnchor="margin" w:hAnchor="margin" w:xAlign="center" w:y="14401" w:anchorLock="1"/>
      <w:spacing w:after="200" w:line="276" w:lineRule="auto"/>
      <w:jc w:val="center"/>
    </w:pPr>
    <w:rPr>
      <w:rFonts w:ascii="宋体" w:hAnsi="Calibri" w:eastAsia="宋体" w:cs="Times New Roman"/>
      <w:b/>
      <w:spacing w:val="20"/>
      <w:w w:val="135"/>
      <w:sz w:val="36"/>
      <w:szCs w:val="22"/>
      <w:lang w:val="en-US" w:eastAsia="zh-CN" w:bidi="ar-SA"/>
    </w:rPr>
  </w:style>
  <w:style w:type="paragraph" w:customStyle="1" w:styleId="133">
    <w:name w:val="目次、索引正文"/>
    <w:qFormat/>
    <w:uiPriority w:val="99"/>
    <w:pPr>
      <w:spacing w:after="200" w:line="320" w:lineRule="exact"/>
      <w:jc w:val="both"/>
    </w:pPr>
    <w:rPr>
      <w:rFonts w:ascii="宋体" w:hAnsi="Calibri" w:eastAsia="宋体" w:cs="Times New Roman"/>
      <w:sz w:val="21"/>
      <w:szCs w:val="22"/>
      <w:lang w:val="en-US" w:eastAsia="zh-CN" w:bidi="ar-SA"/>
    </w:rPr>
  </w:style>
  <w:style w:type="paragraph" w:customStyle="1" w:styleId="134">
    <w:name w:val="标准书脚_偶数页"/>
    <w:qFormat/>
    <w:uiPriority w:val="99"/>
    <w:pPr>
      <w:spacing w:before="120" w:after="200" w:line="276" w:lineRule="auto"/>
    </w:pPr>
    <w:rPr>
      <w:rFonts w:ascii="Calibri" w:hAnsi="Calibri" w:eastAsia="宋体" w:cs="Times New Roman"/>
      <w:sz w:val="18"/>
      <w:szCs w:val="22"/>
      <w:lang w:val="en-US" w:eastAsia="zh-CN" w:bidi="ar-SA"/>
    </w:rPr>
  </w:style>
  <w:style w:type="paragraph" w:styleId="135">
    <w:name w:val="List Paragraph"/>
    <w:basedOn w:val="1"/>
    <w:qFormat/>
    <w:uiPriority w:val="99"/>
    <w:pPr>
      <w:ind w:left="720"/>
      <w:contextualSpacing/>
    </w:pPr>
  </w:style>
  <w:style w:type="paragraph" w:customStyle="1" w:styleId="136">
    <w:name w:val="终结线"/>
    <w:basedOn w:val="1"/>
    <w:qFormat/>
    <w:uiPriority w:val="99"/>
    <w:pPr>
      <w:framePr w:hSpace="181" w:vSpace="181" w:wrap="around" w:vAnchor="text" w:hAnchor="margin" w:xAlign="center" w:y="285"/>
    </w:pPr>
  </w:style>
  <w:style w:type="paragraph" w:customStyle="1" w:styleId="137">
    <w:name w:val="封面正文"/>
    <w:uiPriority w:val="99"/>
    <w:pPr>
      <w:spacing w:after="200" w:line="276" w:lineRule="auto"/>
      <w:jc w:val="both"/>
    </w:pPr>
    <w:rPr>
      <w:rFonts w:ascii="Calibri" w:hAnsi="Calibri" w:eastAsia="宋体" w:cs="Times New Roman"/>
      <w:sz w:val="22"/>
      <w:szCs w:val="22"/>
      <w:lang w:val="en-US" w:eastAsia="zh-CN" w:bidi="ar-SA"/>
    </w:rPr>
  </w:style>
  <w:style w:type="paragraph" w:customStyle="1" w:styleId="138">
    <w:name w:val="注："/>
    <w:next w:val="84"/>
    <w:uiPriority w:val="99"/>
    <w:pPr>
      <w:widowControl w:val="0"/>
      <w:numPr>
        <w:ilvl w:val="0"/>
        <w:numId w:val="8"/>
      </w:numPr>
      <w:autoSpaceDE w:val="0"/>
      <w:autoSpaceDN w:val="0"/>
      <w:spacing w:after="200" w:line="276" w:lineRule="auto"/>
      <w:jc w:val="both"/>
    </w:pPr>
    <w:rPr>
      <w:rFonts w:ascii="宋体" w:hAnsi="Calibri" w:eastAsia="宋体" w:cs="Times New Roman"/>
      <w:sz w:val="18"/>
      <w:szCs w:val="22"/>
      <w:lang w:val="en-US" w:eastAsia="zh-CN" w:bidi="ar-SA"/>
    </w:rPr>
  </w:style>
  <w:style w:type="paragraph" w:customStyle="1" w:styleId="139">
    <w:name w:val="图表脚注"/>
    <w:next w:val="84"/>
    <w:qFormat/>
    <w:uiPriority w:val="99"/>
    <w:pPr>
      <w:spacing w:after="200" w:line="276" w:lineRule="auto"/>
      <w:ind w:left="300" w:leftChars="200" w:hanging="100" w:hangingChars="100"/>
      <w:jc w:val="both"/>
    </w:pPr>
    <w:rPr>
      <w:rFonts w:ascii="宋体" w:hAnsi="Calibri" w:eastAsia="宋体" w:cs="Times New Roman"/>
      <w:sz w:val="18"/>
      <w:szCs w:val="22"/>
      <w:lang w:val="en-US" w:eastAsia="zh-CN" w:bidi="ar-SA"/>
    </w:rPr>
  </w:style>
  <w:style w:type="paragraph" w:customStyle="1" w:styleId="140">
    <w:name w:val="目次、标准名称标题"/>
    <w:basedOn w:val="122"/>
    <w:next w:val="84"/>
    <w:uiPriority w:val="99"/>
    <w:pPr>
      <w:spacing w:line="460" w:lineRule="exact"/>
    </w:pPr>
  </w:style>
  <w:style w:type="paragraph" w:customStyle="1" w:styleId="141">
    <w:name w:val="封面标准号2"/>
    <w:basedOn w:val="124"/>
    <w:qFormat/>
    <w:uiPriority w:val="99"/>
    <w:pPr>
      <w:framePr w:w="9138" w:h="1244" w:hRule="exact" w:wrap="around" w:vAnchor="page" w:hAnchor="margin" w:y="2908"/>
      <w:adjustRightInd w:val="0"/>
      <w:spacing w:before="357" w:line="280" w:lineRule="exact"/>
    </w:pPr>
  </w:style>
  <w:style w:type="paragraph" w:customStyle="1" w:styleId="142">
    <w:name w:val="列项◆（三级）"/>
    <w:qFormat/>
    <w:uiPriority w:val="99"/>
    <w:pPr>
      <w:numPr>
        <w:ilvl w:val="0"/>
        <w:numId w:val="9"/>
      </w:numPr>
      <w:spacing w:after="200" w:line="276" w:lineRule="auto"/>
      <w:ind w:left="800" w:leftChars="600" w:hanging="200" w:hangingChars="200"/>
    </w:pPr>
    <w:rPr>
      <w:rFonts w:ascii="宋体" w:hAnsi="Calibri" w:eastAsia="宋体" w:cs="Times New Roman"/>
      <w:sz w:val="21"/>
      <w:szCs w:val="22"/>
      <w:lang w:val="en-US" w:eastAsia="zh-CN" w:bidi="ar-SA"/>
    </w:rPr>
  </w:style>
  <w:style w:type="paragraph" w:customStyle="1" w:styleId="143">
    <w:name w:val="Revision1"/>
    <w:semiHidden/>
    <w:qFormat/>
    <w:uiPriority w:val="99"/>
    <w:pPr>
      <w:spacing w:after="200" w:line="276" w:lineRule="auto"/>
    </w:pPr>
    <w:rPr>
      <w:rFonts w:ascii="Calibri" w:hAnsi="Calibri" w:eastAsia="宋体" w:cs="Times New Roman"/>
      <w:kern w:val="2"/>
      <w:sz w:val="21"/>
      <w:szCs w:val="24"/>
      <w:lang w:val="en-US" w:eastAsia="zh-CN" w:bidi="ar-SA"/>
    </w:rPr>
  </w:style>
  <w:style w:type="paragraph" w:customStyle="1" w:styleId="144">
    <w:name w:val="一级条标题 Char"/>
    <w:next w:val="84"/>
    <w:qFormat/>
    <w:uiPriority w:val="0"/>
    <w:pPr>
      <w:spacing w:after="200" w:line="276" w:lineRule="auto"/>
      <w:outlineLvl w:val="2"/>
    </w:pPr>
    <w:rPr>
      <w:rFonts w:ascii="Calibri" w:hAnsi="Calibri" w:eastAsia="黑体" w:cs="Times New Roman"/>
      <w:sz w:val="21"/>
      <w:szCs w:val="22"/>
      <w:lang w:val="en-US" w:eastAsia="zh-CN" w:bidi="ar-SA"/>
    </w:rPr>
  </w:style>
  <w:style w:type="paragraph" w:customStyle="1" w:styleId="145">
    <w:name w:val="二级条标题 Char Char Char"/>
    <w:basedOn w:val="83"/>
    <w:next w:val="84"/>
    <w:qFormat/>
    <w:uiPriority w:val="99"/>
    <w:pPr>
      <w:ind w:left="630"/>
      <w:outlineLvl w:val="3"/>
    </w:pPr>
    <w:rPr>
      <w:kern w:val="2"/>
      <w:szCs w:val="24"/>
    </w:rPr>
  </w:style>
  <w:style w:type="paragraph" w:customStyle="1" w:styleId="146">
    <w:name w:val="标准标志"/>
    <w:next w:val="1"/>
    <w:qFormat/>
    <w:uiPriority w:val="99"/>
    <w:pPr>
      <w:framePr w:w="2268" w:h="1392" w:hRule="exact" w:wrap="around" w:vAnchor="margin" w:hAnchor="margin" w:x="6748" w:y="171" w:anchorLock="1"/>
      <w:shd w:val="solid" w:color="FFFFFF" w:fill="FFFFFF"/>
      <w:spacing w:after="200" w:line="240" w:lineRule="atLeast"/>
      <w:jc w:val="right"/>
    </w:pPr>
    <w:rPr>
      <w:rFonts w:ascii="Calibri" w:hAnsi="Calibri" w:eastAsia="宋体" w:cs="Times New Roman"/>
      <w:b/>
      <w:w w:val="130"/>
      <w:sz w:val="96"/>
      <w:szCs w:val="22"/>
      <w:lang w:val="en-US" w:eastAsia="zh-CN" w:bidi="ar-SA"/>
    </w:rPr>
  </w:style>
  <w:style w:type="paragraph" w:customStyle="1" w:styleId="147">
    <w:name w:val="标准书眉_偶数页"/>
    <w:basedOn w:val="112"/>
    <w:next w:val="1"/>
    <w:qFormat/>
    <w:uiPriority w:val="99"/>
    <w:pPr>
      <w:jc w:val="left"/>
    </w:pPr>
  </w:style>
  <w:style w:type="paragraph" w:customStyle="1" w:styleId="148">
    <w:name w:val="封面标准名称"/>
    <w:qFormat/>
    <w:uiPriority w:val="99"/>
    <w:pPr>
      <w:framePr w:w="9638" w:h="6917" w:hRule="exact" w:wrap="around" w:vAnchor="margin" w:hAnchor="margin" w:xAlign="center" w:y="5955" w:anchorLock="1"/>
      <w:widowControl w:val="0"/>
      <w:spacing w:after="200" w:line="680" w:lineRule="exact"/>
      <w:jc w:val="center"/>
      <w:textAlignment w:val="center"/>
    </w:pPr>
    <w:rPr>
      <w:rFonts w:ascii="黑体" w:hAnsi="Calibri" w:eastAsia="黑体" w:cs="Times New Roman"/>
      <w:sz w:val="52"/>
      <w:szCs w:val="22"/>
      <w:lang w:val="en-US" w:eastAsia="zh-CN" w:bidi="ar-SA"/>
    </w:rPr>
  </w:style>
  <w:style w:type="paragraph" w:customStyle="1" w:styleId="149">
    <w:name w:val="条文脚注"/>
    <w:basedOn w:val="32"/>
    <w:uiPriority w:val="99"/>
    <w:pPr>
      <w:ind w:left="780" w:leftChars="200" w:hanging="360" w:hangingChars="200"/>
      <w:jc w:val="both"/>
    </w:pPr>
    <w:rPr>
      <w:rFonts w:ascii="宋体"/>
    </w:rPr>
  </w:style>
  <w:style w:type="paragraph" w:customStyle="1" w:styleId="150">
    <w:name w:val="封面标准文稿编辑信息"/>
    <w:qFormat/>
    <w:uiPriority w:val="99"/>
    <w:pPr>
      <w:spacing w:before="180" w:after="200" w:line="180" w:lineRule="exact"/>
      <w:jc w:val="center"/>
    </w:pPr>
    <w:rPr>
      <w:rFonts w:ascii="宋体" w:hAnsi="Calibri" w:eastAsia="宋体" w:cs="Times New Roman"/>
      <w:sz w:val="21"/>
      <w:szCs w:val="22"/>
      <w:lang w:val="en-US" w:eastAsia="zh-CN" w:bidi="ar-SA"/>
    </w:rPr>
  </w:style>
  <w:style w:type="paragraph" w:customStyle="1" w:styleId="151">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after="200" w:line="240" w:lineRule="atLeast"/>
      <w:jc w:val="distribute"/>
    </w:pPr>
    <w:rPr>
      <w:rFonts w:ascii="宋体" w:hAnsi="Calibri" w:eastAsia="宋体" w:cs="Times New Roman"/>
      <w:b/>
      <w:bCs/>
      <w:spacing w:val="20"/>
      <w:w w:val="148"/>
      <w:sz w:val="52"/>
      <w:szCs w:val="22"/>
      <w:lang w:val="en-US" w:eastAsia="zh-CN" w:bidi="ar-SA"/>
    </w:rPr>
  </w:style>
  <w:style w:type="paragraph" w:customStyle="1" w:styleId="152">
    <w:name w:val="封面标准文稿类别"/>
    <w:qFormat/>
    <w:uiPriority w:val="99"/>
    <w:pPr>
      <w:spacing w:before="440" w:after="200" w:line="400" w:lineRule="exact"/>
      <w:jc w:val="center"/>
    </w:pPr>
    <w:rPr>
      <w:rFonts w:ascii="宋体" w:hAnsi="Calibri" w:eastAsia="宋体" w:cs="Times New Roman"/>
      <w:sz w:val="24"/>
      <w:szCs w:val="22"/>
      <w:lang w:val="en-US" w:eastAsia="zh-CN" w:bidi="ar-SA"/>
    </w:rPr>
  </w:style>
  <w:style w:type="paragraph" w:customStyle="1" w:styleId="153">
    <w:name w:val="示例"/>
    <w:next w:val="84"/>
    <w:uiPriority w:val="99"/>
    <w:pPr>
      <w:numPr>
        <w:ilvl w:val="0"/>
        <w:numId w:val="10"/>
      </w:numPr>
      <w:tabs>
        <w:tab w:val="left" w:pos="816"/>
      </w:tabs>
      <w:spacing w:after="200" w:line="276" w:lineRule="auto"/>
      <w:ind w:firstLine="419" w:firstLineChars="233"/>
      <w:jc w:val="both"/>
    </w:pPr>
    <w:rPr>
      <w:rFonts w:ascii="宋体" w:hAnsi="Calibri" w:eastAsia="宋体" w:cs="Times New Roman"/>
      <w:sz w:val="18"/>
      <w:szCs w:val="22"/>
      <w:lang w:val="en-US" w:eastAsia="zh-CN" w:bidi="ar-SA"/>
    </w:rPr>
  </w:style>
  <w:style w:type="paragraph" w:customStyle="1" w:styleId="154">
    <w:name w:val="Default"/>
    <w:uiPriority w:val="99"/>
    <w:pPr>
      <w:widowControl w:val="0"/>
      <w:autoSpaceDE w:val="0"/>
      <w:autoSpaceDN w:val="0"/>
      <w:adjustRightInd w:val="0"/>
      <w:spacing w:after="200" w:line="276" w:lineRule="auto"/>
    </w:pPr>
    <w:rPr>
      <w:rFonts w:ascii="宋体" w:hAnsi="Calibri" w:eastAsia="宋体" w:cs="宋体"/>
      <w:color w:val="000000"/>
      <w:sz w:val="24"/>
      <w:szCs w:val="24"/>
      <w:lang w:val="en-US" w:eastAsia="zh-CN" w:bidi="ar-SA"/>
    </w:rPr>
  </w:style>
  <w:style w:type="paragraph" w:customStyle="1" w:styleId="155">
    <w:name w:val="列项——（一级）"/>
    <w:qFormat/>
    <w:uiPriority w:val="99"/>
    <w:pPr>
      <w:widowControl w:val="0"/>
      <w:numPr>
        <w:ilvl w:val="0"/>
        <w:numId w:val="11"/>
      </w:numPr>
      <w:spacing w:after="200" w:line="276" w:lineRule="auto"/>
      <w:jc w:val="both"/>
    </w:pPr>
    <w:rPr>
      <w:rFonts w:ascii="宋体" w:hAnsi="Calibri" w:eastAsia="宋体" w:cs="Times New Roman"/>
      <w:sz w:val="21"/>
      <w:szCs w:val="22"/>
      <w:lang w:val="en-US" w:eastAsia="zh-CN" w:bidi="ar-SA"/>
    </w:rPr>
  </w:style>
  <w:style w:type="paragraph" w:customStyle="1" w:styleId="156">
    <w:name w:val="正文表标题"/>
    <w:next w:val="84"/>
    <w:qFormat/>
    <w:uiPriority w:val="99"/>
    <w:pPr>
      <w:numPr>
        <w:ilvl w:val="0"/>
        <w:numId w:val="12"/>
      </w:numPr>
      <w:spacing w:after="200" w:line="276" w:lineRule="auto"/>
      <w:jc w:val="center"/>
    </w:pPr>
    <w:rPr>
      <w:rFonts w:ascii="黑体" w:hAnsi="Calibri" w:eastAsia="黑体" w:cs="Times New Roman"/>
      <w:sz w:val="21"/>
      <w:szCs w:val="22"/>
      <w:lang w:val="en-US" w:eastAsia="zh-CN" w:bidi="ar-SA"/>
    </w:rPr>
  </w:style>
  <w:style w:type="paragraph" w:customStyle="1" w:styleId="157">
    <w:name w:val="其他发布部门"/>
    <w:basedOn w:val="132"/>
    <w:qFormat/>
    <w:uiPriority w:val="99"/>
    <w:pPr>
      <w:spacing w:line="240" w:lineRule="atLeast"/>
    </w:pPr>
    <w:rPr>
      <w:rFonts w:ascii="黑体" w:eastAsia="黑体"/>
      <w:b w:val="0"/>
    </w:rPr>
  </w:style>
  <w:style w:type="paragraph" w:customStyle="1" w:styleId="158">
    <w:name w:val="封面标准英文名称"/>
    <w:qFormat/>
    <w:uiPriority w:val="99"/>
    <w:pPr>
      <w:widowControl w:val="0"/>
      <w:spacing w:before="370" w:after="200" w:line="400" w:lineRule="exact"/>
      <w:jc w:val="center"/>
    </w:pPr>
    <w:rPr>
      <w:rFonts w:ascii="Calibri" w:hAnsi="Calibri" w:eastAsia="宋体" w:cs="Times New Roman"/>
      <w:sz w:val="28"/>
      <w:szCs w:val="22"/>
      <w:lang w:val="en-US" w:eastAsia="zh-CN" w:bidi="ar-SA"/>
    </w:rPr>
  </w:style>
  <w:style w:type="paragraph" w:customStyle="1" w:styleId="159">
    <w:name w:val="封面标准代替信息"/>
    <w:basedOn w:val="141"/>
    <w:qFormat/>
    <w:uiPriority w:val="99"/>
    <w:pPr>
      <w:spacing w:before="57"/>
    </w:pPr>
    <w:rPr>
      <w:rFonts w:ascii="宋体"/>
      <w:sz w:val="21"/>
    </w:rPr>
  </w:style>
  <w:style w:type="paragraph" w:customStyle="1" w:styleId="160">
    <w:name w:val="封面一致性程度标识"/>
    <w:uiPriority w:val="99"/>
    <w:pPr>
      <w:spacing w:before="440" w:after="200" w:line="400" w:lineRule="exact"/>
      <w:jc w:val="center"/>
    </w:pPr>
    <w:rPr>
      <w:rFonts w:ascii="宋体" w:hAnsi="Calibri" w:eastAsia="宋体" w:cs="Times New Roman"/>
      <w:sz w:val="28"/>
      <w:szCs w:val="22"/>
      <w:lang w:val="en-US" w:eastAsia="zh-CN" w:bidi="ar-SA"/>
    </w:rPr>
  </w:style>
  <w:style w:type="paragraph" w:styleId="161">
    <w:name w:val="No Spacing"/>
    <w:qFormat/>
    <w:uiPriority w:val="99"/>
    <w:rPr>
      <w:rFonts w:ascii="Calibri" w:hAnsi="Calibri" w:eastAsia="宋体" w:cs="Times New Roman"/>
      <w:sz w:val="22"/>
      <w:szCs w:val="22"/>
      <w:lang w:val="en-US" w:eastAsia="en-US" w:bidi="ar-SA"/>
    </w:rPr>
  </w:style>
  <w:style w:type="paragraph" w:styleId="162">
    <w:name w:val="Quote"/>
    <w:basedOn w:val="1"/>
    <w:next w:val="1"/>
    <w:link w:val="163"/>
    <w:qFormat/>
    <w:uiPriority w:val="99"/>
    <w:rPr>
      <w:rFonts w:ascii="Times New Roman" w:hAnsi="Times New Roman"/>
      <w:i/>
      <w:color w:val="000000"/>
      <w:sz w:val="20"/>
      <w:szCs w:val="20"/>
      <w:lang w:eastAsia="zh-CN"/>
    </w:rPr>
  </w:style>
  <w:style w:type="character" w:customStyle="1" w:styleId="163">
    <w:name w:val="引用 Char"/>
    <w:basedOn w:val="40"/>
    <w:link w:val="162"/>
    <w:locked/>
    <w:uiPriority w:val="99"/>
    <w:rPr>
      <w:rFonts w:cs="Times New Roman"/>
      <w:i/>
      <w:color w:val="000000"/>
    </w:rPr>
  </w:style>
  <w:style w:type="paragraph" w:styleId="164">
    <w:name w:val="Intense Quote"/>
    <w:basedOn w:val="1"/>
    <w:next w:val="1"/>
    <w:link w:val="165"/>
    <w:qFormat/>
    <w:uiPriority w:val="99"/>
    <w:pPr>
      <w:pBdr>
        <w:bottom w:val="single" w:color="4F81BD" w:sz="4" w:space="4"/>
      </w:pBdr>
      <w:spacing w:before="200" w:after="280"/>
      <w:ind w:left="936" w:right="936"/>
    </w:pPr>
    <w:rPr>
      <w:rFonts w:ascii="Times New Roman" w:hAnsi="Times New Roman"/>
      <w:b/>
      <w:i/>
      <w:color w:val="4F81BD"/>
      <w:sz w:val="20"/>
      <w:szCs w:val="20"/>
      <w:lang w:eastAsia="zh-CN"/>
    </w:rPr>
  </w:style>
  <w:style w:type="character" w:customStyle="1" w:styleId="165">
    <w:name w:val="明显引用 Char"/>
    <w:basedOn w:val="40"/>
    <w:link w:val="164"/>
    <w:qFormat/>
    <w:locked/>
    <w:uiPriority w:val="99"/>
    <w:rPr>
      <w:rFonts w:cs="Times New Roman"/>
      <w:b/>
      <w:i/>
      <w:color w:val="4F81BD"/>
    </w:rPr>
  </w:style>
  <w:style w:type="character" w:customStyle="1" w:styleId="166">
    <w:name w:val="Subtle Emphasis1"/>
    <w:qFormat/>
    <w:uiPriority w:val="99"/>
    <w:rPr>
      <w:i/>
      <w:color w:val="808080"/>
    </w:rPr>
  </w:style>
  <w:style w:type="character" w:customStyle="1" w:styleId="167">
    <w:name w:val="Intense Emphasis1"/>
    <w:qFormat/>
    <w:uiPriority w:val="99"/>
    <w:rPr>
      <w:b/>
      <w:i/>
      <w:color w:val="4F81BD"/>
    </w:rPr>
  </w:style>
  <w:style w:type="character" w:customStyle="1" w:styleId="168">
    <w:name w:val="Subtle Reference1"/>
    <w:uiPriority w:val="99"/>
    <w:rPr>
      <w:smallCaps/>
      <w:color w:val="C0504D"/>
      <w:u w:val="single"/>
    </w:rPr>
  </w:style>
  <w:style w:type="character" w:customStyle="1" w:styleId="169">
    <w:name w:val="Intense Reference1"/>
    <w:uiPriority w:val="99"/>
    <w:rPr>
      <w:b/>
      <w:smallCaps/>
      <w:color w:val="C0504D"/>
      <w:spacing w:val="5"/>
      <w:u w:val="single"/>
    </w:rPr>
  </w:style>
  <w:style w:type="character" w:customStyle="1" w:styleId="170">
    <w:name w:val="Book Title1"/>
    <w:qFormat/>
    <w:uiPriority w:val="99"/>
    <w:rPr>
      <w:b/>
      <w:smallCaps/>
      <w:spacing w:val="5"/>
    </w:rPr>
  </w:style>
  <w:style w:type="paragraph" w:customStyle="1" w:styleId="171">
    <w:name w:val="TOC Heading1"/>
    <w:basedOn w:val="2"/>
    <w:next w:val="1"/>
    <w:semiHidden/>
    <w:uiPriority w:val="99"/>
    <w:pPr>
      <w:outlineLvl w:val="9"/>
    </w:pPr>
  </w:style>
  <w:style w:type="paragraph" w:customStyle="1" w:styleId="172">
    <w:name w:val="Normal1"/>
    <w:qFormat/>
    <w:uiPriority w:val="99"/>
    <w:pPr>
      <w:jc w:val="both"/>
    </w:pPr>
    <w:rPr>
      <w:rFonts w:ascii="Times New Roman" w:hAnsi="Times New Roman" w:eastAsia="宋体" w:cs="Times New Roman"/>
      <w:kern w:val="2"/>
      <w:sz w:val="21"/>
      <w:szCs w:val="21"/>
      <w:lang w:val="en-US" w:eastAsia="zh-CN" w:bidi="ar-SA"/>
    </w:rPr>
  </w:style>
  <w:style w:type="character" w:customStyle="1" w:styleId="173">
    <w:name w:val="不明显强调1"/>
    <w:basedOn w:val="40"/>
    <w:qFormat/>
    <w:uiPriority w:val="99"/>
    <w:rPr>
      <w:rFonts w:cs="Times New Roman"/>
      <w:i/>
      <w:iCs/>
      <w:color w:val="808080"/>
    </w:rPr>
  </w:style>
  <w:style w:type="character" w:customStyle="1" w:styleId="174">
    <w:name w:val="明显强调1"/>
    <w:basedOn w:val="40"/>
    <w:qFormat/>
    <w:uiPriority w:val="99"/>
    <w:rPr>
      <w:rFonts w:cs="Times New Roman"/>
      <w:b/>
      <w:bCs/>
      <w:i/>
      <w:iCs/>
      <w:color w:val="4F81BD"/>
    </w:rPr>
  </w:style>
  <w:style w:type="character" w:customStyle="1" w:styleId="175">
    <w:name w:val="不明显参考1"/>
    <w:basedOn w:val="40"/>
    <w:qFormat/>
    <w:uiPriority w:val="99"/>
    <w:rPr>
      <w:rFonts w:cs="Times New Roman"/>
      <w:smallCaps/>
      <w:color w:val="C0504D"/>
      <w:u w:val="singl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07A97-F771-48BF-B1C1-7363B9A9C6A4}">
  <ds:schemaRefs/>
</ds:datastoreItem>
</file>

<file path=docProps/app.xml><?xml version="1.0" encoding="utf-8"?>
<Properties xmlns="http://schemas.openxmlformats.org/officeDocument/2006/extended-properties" xmlns:vt="http://schemas.openxmlformats.org/officeDocument/2006/docPropsVTypes">
  <Template>tds2.dot</Template>
  <Company>Microsoft</Company>
  <Pages>10</Pages>
  <Words>738</Words>
  <Characters>4213</Characters>
  <Lines>35</Lines>
  <Paragraphs>9</Paragraphs>
  <TotalTime>2</TotalTime>
  <ScaleCrop>false</ScaleCrop>
  <LinksUpToDate>false</LinksUpToDate>
  <CharactersWithSpaces>4942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2021-10-20T01:36:00Z</dcterms:created>
  <dc:creator>Administrator</dc:creator>
  <cp:lastModifiedBy>祝</cp:lastModifiedBy>
  <cp:lastPrinted>2021-07-15T07:35:00Z</cp:lastPrinted>
  <dcterms:modified xsi:type="dcterms:W3CDTF">2021-10-21T01:13:21Z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2052-11.3.0.9228</vt:lpwstr>
  </property>
</Properties>
</file>